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71" w:rsidRDefault="00A34871" w:rsidP="00A34871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A34871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МНС: правила соответствия ставок НДС и дополнительных данных при выставлении ЭСЧФ</w:t>
      </w:r>
      <w:r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</w:t>
      </w:r>
    </w:p>
    <w:p w:rsidR="00A34871" w:rsidRPr="00A34871" w:rsidRDefault="00A34871" w:rsidP="00A34871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</w:p>
    <w:p w:rsidR="00A34871" w:rsidRPr="00A34871" w:rsidRDefault="00A34871" w:rsidP="00A3487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A34871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  <w:t>Уважаемые пользователи и разработчики учетных систем!</w:t>
      </w:r>
      <w:r w:rsidRPr="00A34871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br/>
        <w:t xml:space="preserve">Министерство по налогам и сборам информирует Вас о том, что в АИС «Учет счетов-фактур» во избежание негативных последствий, связанных с ошибками при заполнении ЭСЧФ, предусмотренных Инструкцией № 15, </w:t>
      </w:r>
      <w:r w:rsidR="003D74CE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реализованы следующие</w:t>
      </w:r>
      <w:r w:rsidRPr="00A34871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правил</w:t>
      </w:r>
      <w:r w:rsidR="003D74CE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а</w:t>
      </w:r>
      <w:bookmarkStart w:id="0" w:name="_GoBack"/>
      <w:bookmarkEnd w:id="0"/>
      <w:r w:rsidRPr="00A34871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основного форматно-логического контроля на соответствие ставки НДС </w:t>
      </w:r>
      <w:r w:rsidRPr="00A34871">
        <w:rPr>
          <w:rFonts w:ascii="Times New Roman" w:eastAsia="Times New Roman" w:hAnsi="Times New Roman" w:cs="Times New Roman"/>
          <w:i/>
          <w:iCs/>
          <w:color w:val="1A1A1A"/>
          <w:sz w:val="30"/>
          <w:szCs w:val="30"/>
          <w:bdr w:val="none" w:sz="0" w:space="0" w:color="auto" w:frame="1"/>
          <w:lang w:eastAsia="ru-RU"/>
        </w:rPr>
        <w:t>(графа 9 «НДС ставка, %» раздела 6 «Данные по товарам (работам, услугам), имущественным правам»</w:t>
      </w:r>
      <w:r w:rsidRPr="00A34871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) и дополнительных данных (</w:t>
      </w:r>
      <w:r w:rsidRPr="00A34871">
        <w:rPr>
          <w:rFonts w:ascii="Times New Roman" w:eastAsia="Times New Roman" w:hAnsi="Times New Roman" w:cs="Times New Roman"/>
          <w:i/>
          <w:iCs/>
          <w:color w:val="1A1A1A"/>
          <w:sz w:val="30"/>
          <w:szCs w:val="30"/>
          <w:bdr w:val="none" w:sz="0" w:space="0" w:color="auto" w:frame="1"/>
          <w:lang w:eastAsia="ru-RU"/>
        </w:rPr>
        <w:t>графа 12 «Дополнительные данные» раздел 6 «Данные по товарам (работам, услугам), имущественным правам»</w:t>
      </w:r>
      <w:r w:rsidRPr="00A34871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) при выставлении ЭСЧФ на Портале и через веб-сервис.</w:t>
      </w:r>
    </w:p>
    <w:p w:rsidR="00A34871" w:rsidRPr="00A34871" w:rsidRDefault="00A34871" w:rsidP="00A34871">
      <w:pPr>
        <w:shd w:val="clear" w:color="auto" w:fill="FAFA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A34871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Правила соответствия ставок НДС и дополнительных данных приведены в таблице: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360"/>
        <w:gridCol w:w="480"/>
        <w:gridCol w:w="480"/>
        <w:gridCol w:w="780"/>
        <w:gridCol w:w="660"/>
        <w:gridCol w:w="480"/>
        <w:gridCol w:w="480"/>
        <w:gridCol w:w="752"/>
        <w:gridCol w:w="1548"/>
      </w:tblGrid>
      <w:tr w:rsidR="00A34871" w:rsidRPr="00A34871" w:rsidTr="00A34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16,67%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9,09%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Без НДС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Расчетная ставка</w:t>
            </w:r>
          </w:p>
        </w:tc>
      </w:tr>
      <w:tr w:rsidR="00A34871" w:rsidRPr="00A34871" w:rsidTr="00A34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Акциз уплачен на таможне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71" w:rsidRPr="00A34871" w:rsidTr="00A34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Анализируемая сделка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</w:tr>
      <w:tr w:rsidR="00A34871" w:rsidRPr="00A34871" w:rsidTr="00A34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Ввозной НДС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71" w:rsidRPr="00A34871" w:rsidTr="00A34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Вычет в полном объеме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71" w:rsidRPr="00A34871" w:rsidTr="00A34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Освобождение от НДС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71" w:rsidRPr="00A34871" w:rsidTr="00A34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Реализация за пределами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71" w:rsidRPr="00A34871" w:rsidTr="00A34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Товар, маркированный акцизными марками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71" w:rsidRPr="00A34871" w:rsidTr="00A34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Товар, маркированный КИЗ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71" w:rsidRPr="00A34871" w:rsidTr="00A34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Приобретение за пределами РБ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871" w:rsidRPr="00A34871" w:rsidRDefault="00A34871" w:rsidP="00A3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4871" w:rsidRPr="00A34871" w:rsidRDefault="00A34871" w:rsidP="00A34871">
      <w:pPr>
        <w:shd w:val="clear" w:color="auto" w:fill="FAFA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A34871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В случае несоответствия данных между ставкой НДС и дополнительными данными, ЭСЧФ не принимается системой.</w:t>
      </w:r>
    </w:p>
    <w:p w:rsidR="00A34871" w:rsidRDefault="00A34871" w:rsidP="00A34871">
      <w:pPr>
        <w:shd w:val="clear" w:color="auto" w:fill="FAFAFA"/>
        <w:spacing w:beforeAutospacing="1" w:after="0" w:afterAutospacing="1" w:line="240" w:lineRule="auto"/>
        <w:jc w:val="right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A34871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br/>
      </w:r>
    </w:p>
    <w:p w:rsidR="00A34871" w:rsidRDefault="00A34871" w:rsidP="00A34871">
      <w:pPr>
        <w:shd w:val="clear" w:color="auto" w:fill="FAFAFA"/>
        <w:spacing w:beforeAutospacing="1" w:after="0" w:afterAutospacing="1" w:line="240" w:lineRule="auto"/>
        <w:jc w:val="right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</w:p>
    <w:p w:rsidR="00F239A5" w:rsidRDefault="00A34871" w:rsidP="00A34871">
      <w:pPr>
        <w:shd w:val="clear" w:color="auto" w:fill="FAFAFA"/>
        <w:spacing w:beforeAutospacing="1" w:after="0" w:afterAutospacing="1" w:line="240" w:lineRule="auto"/>
        <w:jc w:val="right"/>
      </w:pPr>
      <w:r w:rsidRPr="00A34871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Управление организации</w:t>
      </w:r>
      <w:r w:rsidRPr="00A34871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br/>
        <w:t>камерального контроля</w:t>
      </w:r>
    </w:p>
    <w:p w:rsidR="00F239A5" w:rsidRPr="00F06BA2" w:rsidRDefault="00F239A5" w:rsidP="00F06BA2"/>
    <w:sectPr w:rsidR="00F239A5" w:rsidRPr="00F06BA2" w:rsidSect="00F77C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DD"/>
    <w:rsid w:val="000234A8"/>
    <w:rsid w:val="00045A3D"/>
    <w:rsid w:val="001013C9"/>
    <w:rsid w:val="00190CE3"/>
    <w:rsid w:val="00210543"/>
    <w:rsid w:val="00237757"/>
    <w:rsid w:val="002B0093"/>
    <w:rsid w:val="002B5D4E"/>
    <w:rsid w:val="002F520B"/>
    <w:rsid w:val="003137B3"/>
    <w:rsid w:val="003D74CE"/>
    <w:rsid w:val="00406507"/>
    <w:rsid w:val="0043466F"/>
    <w:rsid w:val="00473BF9"/>
    <w:rsid w:val="00657838"/>
    <w:rsid w:val="006F564F"/>
    <w:rsid w:val="00754CDD"/>
    <w:rsid w:val="00891D0C"/>
    <w:rsid w:val="00897F0F"/>
    <w:rsid w:val="0092336B"/>
    <w:rsid w:val="00931B25"/>
    <w:rsid w:val="00A34871"/>
    <w:rsid w:val="00A36ABF"/>
    <w:rsid w:val="00A62680"/>
    <w:rsid w:val="00A82B50"/>
    <w:rsid w:val="00BA01A4"/>
    <w:rsid w:val="00C263BD"/>
    <w:rsid w:val="00C81D20"/>
    <w:rsid w:val="00C95092"/>
    <w:rsid w:val="00DA10B2"/>
    <w:rsid w:val="00E03D75"/>
    <w:rsid w:val="00E902CE"/>
    <w:rsid w:val="00EE3E1F"/>
    <w:rsid w:val="00F06BA2"/>
    <w:rsid w:val="00F239A5"/>
    <w:rsid w:val="00F2789F"/>
    <w:rsid w:val="00F70C8A"/>
    <w:rsid w:val="00F77CC7"/>
    <w:rsid w:val="00FB5D3A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2B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2B5D4E"/>
  </w:style>
  <w:style w:type="character" w:customStyle="1" w:styleId="fake-non-breaking-space">
    <w:name w:val="fake-non-breaking-space"/>
    <w:basedOn w:val="a0"/>
    <w:rsid w:val="002B5D4E"/>
  </w:style>
  <w:style w:type="paragraph" w:styleId="a3">
    <w:name w:val="Normal (Web)"/>
    <w:basedOn w:val="a"/>
    <w:uiPriority w:val="99"/>
    <w:semiHidden/>
    <w:unhideWhenUsed/>
    <w:rsid w:val="00A3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2B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2B5D4E"/>
  </w:style>
  <w:style w:type="character" w:customStyle="1" w:styleId="fake-non-breaking-space">
    <w:name w:val="fake-non-breaking-space"/>
    <w:basedOn w:val="a0"/>
    <w:rsid w:val="002B5D4E"/>
  </w:style>
  <w:style w:type="paragraph" w:styleId="a3">
    <w:name w:val="Normal (Web)"/>
    <w:basedOn w:val="a"/>
    <w:uiPriority w:val="99"/>
    <w:semiHidden/>
    <w:unhideWhenUsed/>
    <w:rsid w:val="00A3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Спекторова Ольга Васильевна</dc:creator>
  <cp:keywords/>
  <dc:description/>
  <cp:lastModifiedBy>Еськова Светлана Владимировна</cp:lastModifiedBy>
  <cp:revision>3</cp:revision>
  <dcterms:created xsi:type="dcterms:W3CDTF">2023-01-16T11:13:00Z</dcterms:created>
  <dcterms:modified xsi:type="dcterms:W3CDTF">2023-01-16T12:52:00Z</dcterms:modified>
</cp:coreProperties>
</file>