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492" w:rsidRDefault="00880492" w:rsidP="00880492">
      <w:pPr>
        <w:autoSpaceDE w:val="0"/>
        <w:autoSpaceDN w:val="0"/>
        <w:adjustRightInd w:val="0"/>
        <w:ind w:firstLine="540"/>
        <w:outlineLvl w:val="0"/>
        <w:rPr>
          <w:rFonts w:cs="Times New Roman"/>
          <w:b/>
          <w:bCs/>
          <w:kern w:val="0"/>
          <w:sz w:val="30"/>
          <w:szCs w:val="30"/>
        </w:rPr>
      </w:pPr>
      <w:r w:rsidRPr="00D501CA">
        <w:rPr>
          <w:rFonts w:cs="Times New Roman"/>
          <w:b/>
          <w:bCs/>
          <w:kern w:val="0"/>
          <w:sz w:val="30"/>
          <w:szCs w:val="30"/>
        </w:rPr>
        <w:t>С</w:t>
      </w:r>
      <w:bookmarkStart w:id="0" w:name="_GoBack"/>
      <w:bookmarkEnd w:id="0"/>
      <w:r w:rsidRPr="00D501CA">
        <w:rPr>
          <w:rFonts w:cs="Times New Roman"/>
          <w:b/>
          <w:bCs/>
          <w:kern w:val="0"/>
          <w:sz w:val="30"/>
          <w:szCs w:val="30"/>
        </w:rPr>
        <w:t>татья 85. Взаимодействие с государственными органами, иными организациями, нотариусами в отношениях, регулируемых налоговым законодательством</w:t>
      </w:r>
    </w:p>
    <w:p w:rsidR="00880492" w:rsidRPr="00D501CA" w:rsidRDefault="00880492" w:rsidP="00880492">
      <w:pPr>
        <w:autoSpaceDE w:val="0"/>
        <w:autoSpaceDN w:val="0"/>
        <w:adjustRightInd w:val="0"/>
        <w:ind w:firstLine="540"/>
        <w:outlineLvl w:val="0"/>
        <w:rPr>
          <w:rFonts w:cs="Times New Roman"/>
          <w:b/>
          <w:bCs/>
          <w:kern w:val="0"/>
          <w:sz w:val="30"/>
          <w:szCs w:val="30"/>
        </w:rPr>
      </w:pP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bookmarkStart w:id="1" w:name="Par1"/>
      <w:bookmarkEnd w:id="1"/>
      <w:r w:rsidRPr="002E0DEC">
        <w:rPr>
          <w:rFonts w:cs="Times New Roman"/>
          <w:kern w:val="0"/>
          <w:sz w:val="30"/>
          <w:szCs w:val="30"/>
        </w:rPr>
        <w:t xml:space="preserve">6. Государственные органы, иные организации, представительства иностранных организаций, открытые в </w:t>
      </w:r>
      <w:hyperlink r:id="rId7" w:history="1">
        <w:r w:rsidRPr="002E0DEC">
          <w:rPr>
            <w:rFonts w:cs="Times New Roman"/>
            <w:kern w:val="0"/>
            <w:sz w:val="30"/>
            <w:szCs w:val="30"/>
          </w:rPr>
          <w:t>порядке</w:t>
        </w:r>
      </w:hyperlink>
      <w:r w:rsidRPr="002E0DEC">
        <w:rPr>
          <w:rFonts w:cs="Times New Roman"/>
          <w:kern w:val="0"/>
          <w:sz w:val="30"/>
          <w:szCs w:val="30"/>
        </w:rPr>
        <w:t xml:space="preserve">, установленном законодательством, белорусские индивидуальные предприниматели, областные (Минская городская) нотариальные палаты, нотариусы, осуществляющие нотариальную деятельность в нотариальных бюро, обязаны представлять сведения о доходах физических лиц по </w:t>
      </w:r>
      <w:hyperlink r:id="rId8" w:history="1">
        <w:r w:rsidRPr="002E0DEC">
          <w:rPr>
            <w:rFonts w:cs="Times New Roman"/>
            <w:kern w:val="0"/>
            <w:sz w:val="30"/>
            <w:szCs w:val="30"/>
          </w:rPr>
          <w:t>перечню</w:t>
        </w:r>
      </w:hyperlink>
      <w:r w:rsidRPr="002E0DEC">
        <w:rPr>
          <w:rFonts w:cs="Times New Roman"/>
          <w:kern w:val="0"/>
          <w:sz w:val="30"/>
          <w:szCs w:val="30"/>
        </w:rPr>
        <w:t xml:space="preserve">, в </w:t>
      </w:r>
      <w:hyperlink r:id="rId9" w:history="1">
        <w:r w:rsidRPr="002E0DEC">
          <w:rPr>
            <w:rFonts w:cs="Times New Roman"/>
            <w:kern w:val="0"/>
            <w:sz w:val="30"/>
            <w:szCs w:val="30"/>
          </w:rPr>
          <w:t>порядке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и сроки, установленные Советом Министров Республики Беларусь.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Органы, организации и иные лица, указанные в </w:t>
      </w:r>
      <w:hyperlink w:anchor="Par1" w:history="1">
        <w:r w:rsidRPr="002E0DEC">
          <w:rPr>
            <w:rFonts w:cs="Times New Roman"/>
            <w:kern w:val="0"/>
            <w:sz w:val="30"/>
            <w:szCs w:val="30"/>
          </w:rPr>
          <w:t>части первой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пункта, признаваемые налоговыми агентами, обязаны представлять сведения о доходах физических лиц, признаваемых объектами налогообложения подоходным </w:t>
      </w:r>
      <w:hyperlink r:id="rId10" w:history="1">
        <w:r w:rsidRPr="002E0DEC">
          <w:rPr>
            <w:rFonts w:cs="Times New Roman"/>
            <w:kern w:val="0"/>
            <w:sz w:val="30"/>
            <w:szCs w:val="30"/>
          </w:rPr>
          <w:t>налогом</w:t>
        </w:r>
      </w:hyperlink>
      <w:r w:rsidRPr="002E0DEC">
        <w:rPr>
          <w:rFonts w:cs="Times New Roman"/>
          <w:kern w:val="0"/>
          <w:sz w:val="30"/>
          <w:szCs w:val="30"/>
        </w:rPr>
        <w:t xml:space="preserve"> 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сведений: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 доходах в виде выигрышей (возвращенных </w:t>
      </w:r>
      <w:proofErr w:type="spellStart"/>
      <w:r w:rsidRPr="002E0DEC">
        <w:rPr>
          <w:rFonts w:cs="Times New Roman"/>
          <w:kern w:val="0"/>
          <w:sz w:val="30"/>
          <w:szCs w:val="30"/>
        </w:rPr>
        <w:t>несыгравших</w:t>
      </w:r>
      <w:proofErr w:type="spellEnd"/>
      <w:r w:rsidRPr="002E0DEC">
        <w:rPr>
          <w:rFonts w:cs="Times New Roman"/>
          <w:kern w:val="0"/>
          <w:sz w:val="30"/>
          <w:szCs w:val="30"/>
        </w:rPr>
        <w:t xml:space="preserve"> ставок);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 доходах, относящихся к государственным </w:t>
      </w:r>
      <w:hyperlink r:id="rId11" w:history="1">
        <w:r w:rsidRPr="002E0DEC">
          <w:rPr>
            <w:rFonts w:cs="Times New Roman"/>
            <w:kern w:val="0"/>
            <w:sz w:val="30"/>
            <w:szCs w:val="30"/>
          </w:rPr>
          <w:t>секретам</w:t>
        </w:r>
      </w:hyperlink>
      <w:r w:rsidRPr="002E0DEC">
        <w:rPr>
          <w:rFonts w:cs="Times New Roman"/>
          <w:kern w:val="0"/>
          <w:sz w:val="30"/>
          <w:szCs w:val="30"/>
        </w:rPr>
        <w:t xml:space="preserve">, банковской </w:t>
      </w:r>
      <w:hyperlink r:id="rId12" w:history="1">
        <w:r w:rsidRPr="002E0DEC">
          <w:rPr>
            <w:rFonts w:cs="Times New Roman"/>
            <w:kern w:val="0"/>
            <w:sz w:val="30"/>
            <w:szCs w:val="30"/>
          </w:rPr>
          <w:t>тайне</w:t>
        </w:r>
      </w:hyperlink>
      <w:r w:rsidRPr="002E0DEC">
        <w:rPr>
          <w:rFonts w:cs="Times New Roman"/>
          <w:kern w:val="0"/>
          <w:sz w:val="30"/>
          <w:szCs w:val="30"/>
        </w:rPr>
        <w:t>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 доходах от сдачи организациям или индивидуальным предпринимателям вторичного сырья по </w:t>
      </w:r>
      <w:hyperlink r:id="rId13" w:history="1">
        <w:r w:rsidRPr="002E0DEC">
          <w:rPr>
            <w:rFonts w:cs="Times New Roman"/>
            <w:kern w:val="0"/>
            <w:sz w:val="30"/>
            <w:szCs w:val="30"/>
          </w:rPr>
          <w:t>перечню</w:t>
        </w:r>
      </w:hyperlink>
      <w:r w:rsidRPr="002E0DEC">
        <w:rPr>
          <w:rFonts w:cs="Times New Roman"/>
          <w:kern w:val="0"/>
          <w:sz w:val="30"/>
          <w:szCs w:val="30"/>
        </w:rPr>
        <w:t>, установленному Советом Министров Республики Беларусь;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lastRenderedPageBreak/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коммерческих займах;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займах, предоставляемых физическим лицам по договорам займа денежных средств, заключенным посредством сервиса онлайн-заимствования в порядке, установленном законодательством;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 выдаваемых банками кредитах;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обо всех видах предусмотренных законодательными актами, постановлениями Совета Министров Республики Беларусь компенсаций, за исключением денежной компенсации за неиспользованный трудовой отпуск, выходного пособия в связи с прекращением трудового договора, а также подлежащих налогообложению подоходным налогом с физических лиц компенсаций, выплачиваемых в размерах, превышающих предельные размеры или нормы выплаты таких компенсаций, установленные законодательством;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</w:t>
      </w:r>
      <w:hyperlink r:id="rId14" w:history="1">
        <w:r w:rsidRPr="002E0DEC">
          <w:rPr>
            <w:rFonts w:cs="Times New Roman"/>
            <w:kern w:val="0"/>
            <w:sz w:val="30"/>
            <w:szCs w:val="30"/>
          </w:rPr>
          <w:t>налога</w:t>
        </w:r>
      </w:hyperlink>
      <w:r w:rsidRPr="002E0DEC">
        <w:rPr>
          <w:rFonts w:cs="Times New Roman"/>
          <w:kern w:val="0"/>
          <w:sz w:val="30"/>
          <w:szCs w:val="30"/>
        </w:rPr>
        <w:t xml:space="preserve"> с физических лиц в соответствии с </w:t>
      </w:r>
      <w:hyperlink r:id="rId15" w:history="1">
        <w:r w:rsidRPr="002E0DEC">
          <w:rPr>
            <w:rFonts w:cs="Times New Roman"/>
            <w:kern w:val="0"/>
            <w:sz w:val="30"/>
            <w:szCs w:val="30"/>
          </w:rPr>
          <w:t>пунктами 11-1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и </w:t>
      </w:r>
      <w:hyperlink r:id="rId16" w:history="1">
        <w:r w:rsidRPr="002E0DEC">
          <w:rPr>
            <w:rFonts w:cs="Times New Roman"/>
            <w:kern w:val="0"/>
            <w:sz w:val="30"/>
            <w:szCs w:val="30"/>
          </w:rPr>
          <w:t>38 статьи 208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Кодекса;</w:t>
      </w:r>
    </w:p>
    <w:p w:rsidR="00880492" w:rsidRPr="002E0DEC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Cs w:val="24"/>
        </w:rPr>
      </w:pPr>
      <w:r w:rsidRPr="002E0DEC">
        <w:rPr>
          <w:rFonts w:cs="Times New Roman"/>
          <w:kern w:val="0"/>
          <w:sz w:val="30"/>
          <w:szCs w:val="30"/>
        </w:rPr>
        <w:t xml:space="preserve"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</w:t>
      </w:r>
      <w:hyperlink r:id="rId17" w:history="1">
        <w:r w:rsidRPr="002E0DEC">
          <w:rPr>
            <w:rFonts w:cs="Times New Roman"/>
            <w:kern w:val="0"/>
            <w:sz w:val="30"/>
            <w:szCs w:val="30"/>
          </w:rPr>
          <w:t>пунктами 11-1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и </w:t>
      </w:r>
      <w:hyperlink r:id="rId18" w:history="1">
        <w:r w:rsidRPr="002E0DEC">
          <w:rPr>
            <w:rFonts w:cs="Times New Roman"/>
            <w:kern w:val="0"/>
            <w:sz w:val="30"/>
            <w:szCs w:val="30"/>
          </w:rPr>
          <w:t>38-1 статьи 208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Кодекса;</w:t>
      </w:r>
    </w:p>
    <w:p w:rsidR="00880492" w:rsidRPr="002E0DEC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Cs w:val="24"/>
        </w:rPr>
      </w:pPr>
      <w:r w:rsidRPr="002E0DEC">
        <w:rPr>
          <w:rFonts w:cs="Times New Roman"/>
          <w:kern w:val="0"/>
          <w:sz w:val="30"/>
          <w:szCs w:val="30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:rsidR="00880492" w:rsidRPr="002E0DEC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 доходах, выдаваемых в натуральной форме и освобождаемых от подоходного налога с физических лиц в соответствии с </w:t>
      </w:r>
      <w:hyperlink r:id="rId19" w:history="1">
        <w:r w:rsidRPr="002E0DEC">
          <w:rPr>
            <w:rFonts w:cs="Times New Roman"/>
            <w:kern w:val="0"/>
            <w:sz w:val="30"/>
            <w:szCs w:val="30"/>
          </w:rPr>
          <w:t>абзацем третьим части первой пункта 23 статьи 208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Кодекса;</w:t>
      </w:r>
    </w:p>
    <w:p w:rsidR="00880492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 </w:t>
      </w:r>
      <w:hyperlink r:id="rId20" w:history="1">
        <w:r w:rsidRPr="002E0DEC">
          <w:rPr>
            <w:rFonts w:cs="Times New Roman"/>
            <w:kern w:val="0"/>
            <w:sz w:val="30"/>
            <w:szCs w:val="30"/>
          </w:rPr>
          <w:t>пунктом 28-1 статьи 208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Кодекса;</w:t>
      </w:r>
    </w:p>
    <w:p w:rsidR="00880492" w:rsidRPr="003E3122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 w:val="30"/>
          <w:szCs w:val="30"/>
        </w:rPr>
      </w:pPr>
      <w:r>
        <w:rPr>
          <w:rFonts w:cs="Times New Roman"/>
          <w:kern w:val="0"/>
          <w:sz w:val="30"/>
          <w:szCs w:val="30"/>
        </w:rPr>
        <w:t xml:space="preserve">о </w:t>
      </w:r>
      <w:r w:rsidRPr="003E3122">
        <w:rPr>
          <w:rFonts w:cs="Times New Roman"/>
          <w:kern w:val="0"/>
          <w:sz w:val="30"/>
          <w:szCs w:val="30"/>
        </w:rPr>
        <w:t>доход</w:t>
      </w:r>
      <w:r>
        <w:rPr>
          <w:rFonts w:cs="Times New Roman"/>
          <w:kern w:val="0"/>
          <w:sz w:val="30"/>
          <w:szCs w:val="30"/>
        </w:rPr>
        <w:t>ах</w:t>
      </w:r>
      <w:r w:rsidRPr="003E3122">
        <w:rPr>
          <w:rFonts w:cs="Times New Roman"/>
          <w:kern w:val="0"/>
          <w:sz w:val="30"/>
          <w:szCs w:val="30"/>
        </w:rPr>
        <w:t xml:space="preserve"> в виде дивидендов, полученных в течение календарного года, за который представляются сведения о доходах, в размере, не превышающем 40 руб.;</w:t>
      </w:r>
    </w:p>
    <w:p w:rsidR="00880492" w:rsidRPr="003E3122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 w:val="30"/>
          <w:szCs w:val="30"/>
        </w:rPr>
      </w:pPr>
      <w:r w:rsidRPr="003E3122">
        <w:rPr>
          <w:rFonts w:cs="Times New Roman"/>
          <w:kern w:val="0"/>
          <w:sz w:val="30"/>
          <w:szCs w:val="30"/>
        </w:rPr>
        <w:lastRenderedPageBreak/>
        <w:t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у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:rsidR="00880492" w:rsidRPr="003E3122" w:rsidRDefault="00880492" w:rsidP="00880492">
      <w:pPr>
        <w:autoSpaceDE w:val="0"/>
        <w:autoSpaceDN w:val="0"/>
        <w:adjustRightInd w:val="0"/>
        <w:ind w:firstLine="709"/>
        <w:rPr>
          <w:rFonts w:cs="Times New Roman"/>
          <w:kern w:val="0"/>
          <w:sz w:val="30"/>
          <w:szCs w:val="30"/>
        </w:rPr>
      </w:pPr>
      <w:r w:rsidRPr="003E3122">
        <w:rPr>
          <w:rFonts w:cs="Times New Roman"/>
          <w:kern w:val="0"/>
          <w:sz w:val="30"/>
          <w:szCs w:val="30"/>
        </w:rPr>
        <w:t xml:space="preserve"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 средств бюджета </w:t>
      </w:r>
      <w:r>
        <w:rPr>
          <w:rFonts w:cs="Times New Roman"/>
          <w:kern w:val="0"/>
          <w:sz w:val="30"/>
          <w:szCs w:val="30"/>
        </w:rPr>
        <w:t>государственного внебюджетного фонда социальной защиты населения</w:t>
      </w:r>
      <w:r w:rsidRPr="003E3122">
        <w:rPr>
          <w:rFonts w:cs="Times New Roman"/>
          <w:kern w:val="0"/>
          <w:sz w:val="30"/>
          <w:szCs w:val="30"/>
        </w:rPr>
        <w:t>, средств бюджета, а также в отношении сумм дотаций, выделенных на удешевление стоимости путевок из средств республиканского бюджета.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Формы сведений о доходах, представляемых органами, организациями и иными лицами, указанными в </w:t>
      </w:r>
      <w:hyperlink w:anchor="Par1" w:history="1">
        <w:r w:rsidRPr="002E0DEC">
          <w:rPr>
            <w:rFonts w:cs="Times New Roman"/>
            <w:kern w:val="0"/>
            <w:sz w:val="30"/>
            <w:szCs w:val="30"/>
          </w:rPr>
          <w:t>части первой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пункта, и порядок их заполнения устанавливаются Министерством по налогам и сборам.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 xml:space="preserve">Электронное информационное взаимодействие органов, организаций и иных лиц, указанных в </w:t>
      </w:r>
      <w:hyperlink w:anchor="Par1" w:history="1">
        <w:r w:rsidRPr="002E0DEC">
          <w:rPr>
            <w:rFonts w:cs="Times New Roman"/>
            <w:kern w:val="0"/>
            <w:sz w:val="30"/>
            <w:szCs w:val="30"/>
          </w:rPr>
          <w:t>части первой</w:t>
        </w:r>
      </w:hyperlink>
      <w:r w:rsidRPr="002E0DEC">
        <w:rPr>
          <w:rFonts w:cs="Times New Roman"/>
          <w:kern w:val="0"/>
          <w:sz w:val="30"/>
          <w:szCs w:val="30"/>
        </w:rPr>
        <w:t xml:space="preserve"> настоящего пункта, посредством принадлежащих им информационных ресурсов (систем) в целях формирования и ведения базы данных, содержащей сведения о доходах физических лиц, а также актуализации и исключения содержащихся в ней сведений, осуществляемое в установленном Советом Министров Республики Беларусь порядке с использованием ОАИС, производится на безвозмездной основе.</w:t>
      </w:r>
    </w:p>
    <w:p w:rsidR="00880492" w:rsidRPr="002E0DEC" w:rsidRDefault="00880492" w:rsidP="00880492">
      <w:pPr>
        <w:autoSpaceDE w:val="0"/>
        <w:autoSpaceDN w:val="0"/>
        <w:adjustRightInd w:val="0"/>
        <w:ind w:firstLine="540"/>
        <w:rPr>
          <w:rFonts w:cs="Times New Roman"/>
          <w:kern w:val="0"/>
          <w:sz w:val="30"/>
          <w:szCs w:val="30"/>
        </w:rPr>
      </w:pPr>
      <w:r w:rsidRPr="002E0DEC">
        <w:rPr>
          <w:rFonts w:cs="Times New Roman"/>
          <w:kern w:val="0"/>
          <w:sz w:val="30"/>
          <w:szCs w:val="30"/>
        </w:rPr>
        <w:t>Сведения о доходах физического лица представляются в отношении его лично на безвозмездной основе посредством единого портала электронных услуг ОАИС или через личный кабинет плательщика.</w:t>
      </w:r>
    </w:p>
    <w:p w:rsidR="00880492" w:rsidRPr="002E0DEC" w:rsidRDefault="00880492" w:rsidP="00880492">
      <w:pPr>
        <w:jc w:val="center"/>
        <w:rPr>
          <w:b/>
          <w:bCs/>
          <w:sz w:val="30"/>
          <w:szCs w:val="30"/>
        </w:rPr>
      </w:pPr>
    </w:p>
    <w:p w:rsidR="009372C3" w:rsidRDefault="009372C3"/>
    <w:sectPr w:rsidR="009372C3" w:rsidSect="00880492">
      <w:headerReference w:type="default" r:id="rId2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DE1" w:rsidRDefault="009C6DE1" w:rsidP="00880492">
      <w:r>
        <w:separator/>
      </w:r>
    </w:p>
  </w:endnote>
  <w:endnote w:type="continuationSeparator" w:id="0">
    <w:p w:rsidR="009C6DE1" w:rsidRDefault="009C6DE1" w:rsidP="008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DE1" w:rsidRDefault="009C6DE1" w:rsidP="00880492">
      <w:r>
        <w:separator/>
      </w:r>
    </w:p>
  </w:footnote>
  <w:footnote w:type="continuationSeparator" w:id="0">
    <w:p w:rsidR="009C6DE1" w:rsidRDefault="009C6DE1" w:rsidP="0088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17D" w:rsidRDefault="009C6DE1">
    <w:pPr>
      <w:pStyle w:val="a3"/>
      <w:jc w:val="center"/>
    </w:pPr>
  </w:p>
  <w:p w:rsidR="0010617D" w:rsidRDefault="009C6D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2"/>
    <w:rsid w:val="00880492"/>
    <w:rsid w:val="009372C3"/>
    <w:rsid w:val="009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5AE4"/>
  <w15:chartTrackingRefBased/>
  <w15:docId w15:val="{7CB1A69D-0AE9-447F-AA52-41496CB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92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92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880492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804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492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91055A3EC2FFAB368D59F3DE881FAE95631084A6083E099D30B508C1E61EA8FF579AB10AE65C43C277B514ACA0B53F4D567B069A5E7CAB702184ACDMEGAN" TargetMode="External"/><Relationship Id="rId13" Type="http://schemas.openxmlformats.org/officeDocument/2006/relationships/hyperlink" Target="consultantplus://offline/ref=DF491055A3EC2FFAB368D59F3DE881FAE95631084A6087E792D202508C1E61EA8FF579AB10AE65C43C277B534AC90B53F4D567B069A5E7CAB702184ACDMEGAN" TargetMode="External"/><Relationship Id="rId18" Type="http://schemas.openxmlformats.org/officeDocument/2006/relationships/hyperlink" Target="consultantplus://offline/ref=DF491055A3EC2FFAB368D59F3DE881FAE95631084A6083E199D308508C1E61EA8FF579AB10AE65C43C22785946CD0B53F4D567B069A5E7CAB702184ACDMEGA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F491055A3EC2FFAB368D59F3DE881FAE95631084A6080E491DE02508C1E61EA8FF579AB10AE65C43C277B5149CD0B53F4D567B069A5E7CAB702184ACDMEGAN" TargetMode="External"/><Relationship Id="rId12" Type="http://schemas.openxmlformats.org/officeDocument/2006/relationships/hyperlink" Target="consultantplus://offline/ref=DF491055A3EC2FFAB368D59F3DE881FAE95631084A6083E591D308508C1E61EA8FF579AB10AE65C43C277F524AC00B53F4D567B069A5E7CAB702184ACDMEGAN" TargetMode="External"/><Relationship Id="rId17" Type="http://schemas.openxmlformats.org/officeDocument/2006/relationships/hyperlink" Target="consultantplus://offline/ref=DF491055A3EC2FFAB368D59F3DE881FAE95631084A6083E199D308508C1E61EA8FF579AB10AE65C43C227B5846CD0B53F4D567B069A5E7CAB702184ACDME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491055A3EC2FFAB368D59F3DE881FAE95631084A6083E199D308508C1E61EA8FF579AB10AE65C43C22785946C90B53F4D567B069A5E7CAB702184ACDMEGAN" TargetMode="External"/><Relationship Id="rId20" Type="http://schemas.openxmlformats.org/officeDocument/2006/relationships/hyperlink" Target="consultantplus://offline/ref=DF491055A3EC2FFAB368D59F3DE881FAE95631084A6083E199D308508C1E61EA8FF579AB10AE65C43C227D564FCC0B53F4D567B069A5E7CAB702184ACDMEG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491055A3EC2FFAB368D59F3DE881FAE95631084A6082EE90D20E508C1E61EA8FF579AB10BC659C3025784F4FCA1E05A593M3G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491055A3EC2FFAB368D59F3DE881FAE95631084A6083E199D308508C1E61EA8FF579AB10AE65C43C227B5846CD0B53F4D567B069A5E7CAB702184ACDMEGA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F491055A3EC2FFAB368D59F3DE881FAE95631084A6083E199D308508C1E61EA8FF579AB10AE65C43C237B5646C80B53F4D567B069A5E7CAB702184ACDMEGAN" TargetMode="External"/><Relationship Id="rId19" Type="http://schemas.openxmlformats.org/officeDocument/2006/relationships/hyperlink" Target="consultantplus://offline/ref=DF491055A3EC2FFAB368D59F3DE881FAE95631084A6083E199D308508C1E61EA8FF579AB10AE65C43C227D564FC80B53F4D567B069A5E7CAB702184ACDME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491055A3EC2FFAB368D59F3DE881FAE95631084A6083E099D30B508C1E61EA8FF579AB10AE65C43C277B514CCB0B53F4D567B069A5E7CAB702184ACDMEGAN" TargetMode="External"/><Relationship Id="rId14" Type="http://schemas.openxmlformats.org/officeDocument/2006/relationships/hyperlink" Target="consultantplus://offline/ref=DF491055A3EC2FFAB368D59F3DE881FAE95631084A6083E199D308508C1E61EA8FF579AB10AE65C43C237B5646C80B53F4D567B069A5E7CAB702184ACDMEG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77B6-371E-4D42-9CED-EA6F61B4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Ширибало Алина Николаевна</cp:lastModifiedBy>
  <cp:revision>1</cp:revision>
  <dcterms:created xsi:type="dcterms:W3CDTF">2024-12-30T06:39:00Z</dcterms:created>
  <dcterms:modified xsi:type="dcterms:W3CDTF">2024-12-30T06:41:00Z</dcterms:modified>
</cp:coreProperties>
</file>