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3B0" w:rsidRPr="00FA53B0" w:rsidRDefault="00FA53B0" w:rsidP="00FA5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FA53B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                                                           Приложение 4</w:t>
      </w:r>
    </w:p>
    <w:p w:rsidR="00FA53B0" w:rsidRPr="00FA53B0" w:rsidRDefault="00FA53B0" w:rsidP="00FA53B0">
      <w:pPr>
        <w:tabs>
          <w:tab w:val="left" w:pos="680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A53B0" w:rsidRPr="00FA53B0" w:rsidRDefault="00FA53B0" w:rsidP="00FA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«УТВЕРЖДЕНО»</w:t>
      </w:r>
    </w:p>
    <w:p w:rsidR="00FA53B0" w:rsidRPr="00FA53B0" w:rsidRDefault="00FA53B0" w:rsidP="00FA53B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Протокол заседания консультативного </w:t>
      </w:r>
    </w:p>
    <w:p w:rsidR="00FA53B0" w:rsidRPr="00FA53B0" w:rsidRDefault="00FA53B0" w:rsidP="00FA53B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совета </w:t>
      </w:r>
    </w:p>
    <w:p w:rsidR="00FA53B0" w:rsidRPr="00FA53B0" w:rsidRDefault="00FA53B0" w:rsidP="00FA53B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«16» </w:t>
      </w:r>
      <w:proofErr w:type="gramStart"/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марта  2023</w:t>
      </w:r>
      <w:proofErr w:type="gramEnd"/>
      <w:r w:rsidRPr="00FA5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</w:t>
      </w:r>
    </w:p>
    <w:p w:rsidR="00FA53B0" w:rsidRPr="00FA53B0" w:rsidRDefault="00FA53B0" w:rsidP="00FA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FA53B0" w:rsidRPr="00FA53B0" w:rsidRDefault="00FA53B0" w:rsidP="00FA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FA53B0" w:rsidRPr="00FA53B0" w:rsidRDefault="00FA53B0" w:rsidP="00FA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ПЛАН</w:t>
      </w:r>
    </w:p>
    <w:p w:rsidR="00FA53B0" w:rsidRPr="00FA53B0" w:rsidRDefault="00FA53B0" w:rsidP="00FA53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проведения заседаний консультативного совета</w:t>
      </w:r>
    </w:p>
    <w:p w:rsidR="00FA53B0" w:rsidRPr="00FA53B0" w:rsidRDefault="00FA53B0" w:rsidP="00FA53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Министерстве по налогам и сборам </w:t>
      </w:r>
    </w:p>
    <w:p w:rsidR="00FA53B0" w:rsidRPr="00FA53B0" w:rsidRDefault="00FA53B0" w:rsidP="00FA53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</w:t>
      </w:r>
      <w:r w:rsidRPr="00FA53B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A53B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полугодие 2023 года</w:t>
      </w:r>
    </w:p>
    <w:p w:rsidR="00FA53B0" w:rsidRPr="00FA53B0" w:rsidRDefault="00FA53B0" w:rsidP="00FA53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322"/>
        <w:gridCol w:w="1702"/>
      </w:tblGrid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№</w:t>
            </w:r>
          </w:p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Тема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Срок </w:t>
            </w:r>
          </w:p>
          <w:p w:rsidR="00FA53B0" w:rsidRPr="00FA53B0" w:rsidRDefault="00FA53B0" w:rsidP="00FA53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проведения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Об установлении в налоговом учете порядка определения даты хозяйственной операции и момента фактической реализации в связи с вступлением в силу с 1 января 2024 г. постановления Министерства финансов Республики Беларусь от 31 декабря 2021 г. № 79 «Об отчетном периоде отражения хозяйственных операций в бухгалтерском учете» и признании утратившим силу постановления Министерства финансов Республики  Беларусь от 08.08.2018 № 55 «О дате совершения  отдельных хозяйственных операций» 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 xml:space="preserve"> (Концерн «Белнефтехим», Ассоциация  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налогоплатеельщиков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proofErr w:type="spell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en-US" w:eastAsia="ru-RU"/>
              </w:rPr>
              <w:t>март</w:t>
            </w:r>
            <w:proofErr w:type="spellEnd"/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корректировке порядка определения налоговой базы НДС при реализации товаров в неизменном состоянии по цене ниже цены приобретения применительно к реализации товаров, полученных банками в качестве отступного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 xml:space="preserve">(БСПН 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им.Кунявского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 xml:space="preserve">О порядке определения момента фактической реализации услуги при выполнении международной автомобильной перевозки грузов в государства-члены ЕС последовательно несколькими перевозчиками 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(БАМАП, Ассоциация «БАМЭ»)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Об исключении обязанности выставления ЭСЧФ по возмещаемым клиентом-нерезидентом Республики </w:t>
            </w:r>
            <w:proofErr w:type="gram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Беларусь  экспедитору</w:t>
            </w:r>
            <w:proofErr w:type="gramEnd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расходам, облагаемым по ставе НДС в размере 20%, в случае выставления ЭСЧФ на портал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(Ассоциация «БАМЭ»)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lastRenderedPageBreak/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распространении на экспедиторов порядка применения ставки НДС в размере 0% при оказании экспортируемых транспортных услуг в части международного маршрута, который начинается и заканчивается на территории Республики Беларусь в соответствии с технологией перевозки, предусмотренной постановлением Совета Министров Республики Беларусь от 22.04.2022 № 247 «О перемещении транспортных средств» 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(Ассоциация «БАМЭ»)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предоставлении плательщикам права на вычет в полном объеме сумм НДС по основным средствам и нематериальным активам, по которым на начало отчетного периода имеются суммы НДС, не принятые к вычету в предыдущем отчетном периоде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БелАПП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 xml:space="preserve">О закреплении в НК порядка проведения зачета (возврата) сумм НДС, </w:t>
            </w:r>
            <w:proofErr w:type="gramStart"/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>установленного  абзацами</w:t>
            </w:r>
            <w:proofErr w:type="gramEnd"/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 xml:space="preserve"> четвертым и пятым подпункта 1.4 пункта 1 Указа Президента Республики Беларусь от 24.08.2022 № 298 «О налогообложении» 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БелАПП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>О совершенствовании порядка принятия к вычету НДС из ЕАЭС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 xml:space="preserve"> (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БелАПП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9.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Об унификации подходов по учету при налогообложении прибыли и исчислении НДС в отношении выручки от реализации товаров (работ, услуг), имущественных прав по договорам, в которых сумма обязательств выражена в иностранной валюте эквивалентно сумме в иной иностранной валюте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 xml:space="preserve"> (Министерство промышленности Республики Беларусь)</w:t>
            </w: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март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10.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Об установлении порядка учета внереализационных доходов и расходов при исчислении налога на прибыль, </w:t>
            </w:r>
            <w:proofErr w:type="gram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идентичного  применяемому</w:t>
            </w:r>
            <w:proofErr w:type="gramEnd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в бухгалтерском учете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(Министерство промышленности Республики Беларусь)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апрель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совершенствовании порядка применения инвестиционного </w:t>
            </w:r>
            <w:proofErr w:type="gram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вычета  </w:t>
            </w: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(</w:t>
            </w:r>
            <w:proofErr w:type="gramEnd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 xml:space="preserve">Концерн «Белнефтехим», 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БелАПП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апрель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корректировке положений подпункта 3.7 пункта 3 статьи 174 НК с целью сближения с бухгалтерским учетом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(Концерн «Белнефтехим»)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апрель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lastRenderedPageBreak/>
              <w:t>13.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порядке заполнения в 2023 году книги учета доходов и расходов организаций, применяющих упрощенную систему налогообложения по кассовому принципу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(ОО «Белорусский союз предпринимателей»)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О совершенствовании порядка контроля сделок, подлежащих контролю соответствия рыночным ценам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30"/>
                <w:lang w:val="ru-RU" w:eastAsia="ru-RU"/>
              </w:rPr>
              <w:t>(Министерство промышленности Республики Беларусь; Республиканский союз участников таможенных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 xml:space="preserve">О совершенствовании порядка исчисления и уплаты </w:t>
            </w:r>
          </w:p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>подоходного налога с физических лиц, в части:</w:t>
            </w:r>
          </w:p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>- представления в налоговые органы налоговой декларации (расчета) по подоходному налогу с физических лиц в отношении доходов плательщиков, не признаваемых налоговыми резидентами Республики Беларусь;</w:t>
            </w:r>
          </w:p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>- корректировки пункта 35 статьи 208 НК</w:t>
            </w:r>
          </w:p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(ООО «</w:t>
            </w:r>
            <w:proofErr w:type="spellStart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ВМП.Юридические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 xml:space="preserve"> услуги»)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</w:t>
            </w:r>
            <w:r w:rsidRPr="00FA53B0"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совершенствовании администрирования транспортного налога для организаций посредством реализации возможности применения системы </w:t>
            </w:r>
            <w:proofErr w:type="spellStart"/>
            <w:r w:rsidRPr="00FA53B0"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>префайлинга</w:t>
            </w:r>
            <w:proofErr w:type="spellEnd"/>
            <w:r w:rsidRPr="00FA53B0"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 по транспортному налогу </w:t>
            </w:r>
            <w:r w:rsidRPr="00FA53B0">
              <w:rPr>
                <w:rFonts w:ascii="Times New Roman" w:eastAsia="Calibri" w:hAnsi="Times New Roman" w:cs="Times New Roman"/>
                <w:i/>
                <w:sz w:val="30"/>
                <w:szCs w:val="30"/>
                <w:lang w:val="ru-RU" w:eastAsia="ru-RU"/>
              </w:rPr>
              <w:t>(Министерство промышленности Республики Беларусь)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widowControl w:val="0"/>
              <w:tabs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О вопросах функционирования электронного сервиса </w:t>
            </w:r>
            <w:r w:rsidRPr="00FA53B0"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«Книга учета доходов и расходов организаций, применяющих УСН» </w:t>
            </w:r>
            <w:r w:rsidRPr="00FA53B0">
              <w:rPr>
                <w:rFonts w:ascii="Times New Roman" w:eastAsia="Calibri" w:hAnsi="Times New Roman" w:cs="Times New Roman"/>
                <w:i/>
                <w:sz w:val="30"/>
                <w:szCs w:val="30"/>
                <w:lang w:val="ru-RU" w:eastAsia="ru-RU"/>
              </w:rPr>
              <w:t>(МНС)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  <w:t xml:space="preserve">Об оптимизации </w:t>
            </w:r>
            <w:r w:rsidRPr="00FA5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работы «Личного кабинета»</w:t>
            </w:r>
          </w:p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i/>
                <w:kern w:val="30"/>
                <w:sz w:val="30"/>
                <w:szCs w:val="30"/>
                <w:lang w:val="ru-RU" w:eastAsia="ru-RU"/>
              </w:rPr>
              <w:t>(ОО «Белорусский союз предпринимателей»)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май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19.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0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Закрепление в НК порядка налогообложения НДС при использовании подарочных сертификатов, в частности налогообложение сумм разницы, возникающей между номинальной стоимостью подарочного сертификата и суммарной стоимостью товаров, приобретенных держателем подарочного сертификата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(МНС)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июнь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20.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Закрепление в НК порядка подтверждения применения ставки НДС в размере 0% при осуществлении услуг по перегону (перемещению) автомобилей за пределы либо за пределами Республики Беларусь, из-за ее пределов, а также транзитом через территорию Республики Беларусь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(МНС</w:t>
            </w: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июнь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lastRenderedPageBreak/>
              <w:t>21.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Закрепление в НК норм об изменении порядка принятия к вычету как по приобретенным основным средствам сумм НДС по оборудованию, требующему монтажа - только с момента отражения оборудования по дебету счета 08 «Вложения в долгосрочные активы» либо об уточнении порядка принятия к вычету как по приобретенным основным средствам сумм НДС по оборудованию, требующего монтажа – по факту приобретения оборудования, то есть, не дожидаясь отражения оборудования по дебету счета 08 «Вложения в долгосрочные активы» </w:t>
            </w:r>
            <w:r w:rsidRPr="00FA53B0">
              <w:rPr>
                <w:rFonts w:ascii="Times New Roman" w:eastAsia="Times New Roman" w:hAnsi="Times New Roman" w:cs="Times New Roman"/>
                <w:i/>
                <w:sz w:val="30"/>
                <w:szCs w:val="24"/>
                <w:lang w:val="ru-RU" w:eastAsia="ru-RU"/>
              </w:rPr>
              <w:t>(МНС)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июнь</w:t>
            </w:r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 рассмотрении разрабатываемых МНС проектов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По мере </w:t>
            </w:r>
            <w:proofErr w:type="spellStart"/>
            <w:proofErr w:type="gram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необходи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-мости</w:t>
            </w:r>
            <w:proofErr w:type="gramEnd"/>
          </w:p>
        </w:tc>
      </w:tr>
      <w:tr w:rsidR="00FA53B0" w:rsidRPr="00FA53B0" w:rsidTr="00FA53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Иные вопросы, инициируемые членами консультативного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0" w:rsidRPr="00FA53B0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По мере </w:t>
            </w:r>
            <w:proofErr w:type="spellStart"/>
            <w:proofErr w:type="gramStart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необходи</w:t>
            </w:r>
            <w:proofErr w:type="spellEnd"/>
            <w:r w:rsidRPr="00FA53B0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-мости</w:t>
            </w:r>
            <w:proofErr w:type="gramEnd"/>
          </w:p>
        </w:tc>
      </w:tr>
    </w:tbl>
    <w:p w:rsidR="00FA53B0" w:rsidRPr="00FA53B0" w:rsidRDefault="00FA53B0" w:rsidP="00FA53B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</w:p>
    <w:p w:rsidR="00FA53B0" w:rsidRPr="00FA53B0" w:rsidRDefault="00FA53B0" w:rsidP="00FA53B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</w:p>
    <w:p w:rsidR="00FA53B0" w:rsidRPr="00FA53B0" w:rsidRDefault="00FA53B0" w:rsidP="00FA53B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Председатель </w:t>
      </w:r>
    </w:p>
    <w:p w:rsidR="00FA53B0" w:rsidRPr="00FA53B0" w:rsidRDefault="00FA53B0" w:rsidP="00FA53B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FA53B0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 xml:space="preserve">консультативного совета                                               </w:t>
      </w:r>
      <w:proofErr w:type="spellStart"/>
      <w:r w:rsidRPr="00FA53B0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Э.А.Селицкая</w:t>
      </w:r>
      <w:proofErr w:type="spellEnd"/>
    </w:p>
    <w:p w:rsidR="00FA53B0" w:rsidRPr="00FA53B0" w:rsidRDefault="00FA53B0" w:rsidP="00FA53B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</w:p>
    <w:p w:rsidR="00BC432F" w:rsidRDefault="00BC432F">
      <w:bookmarkStart w:id="0" w:name="_GoBack"/>
      <w:bookmarkEnd w:id="0"/>
    </w:p>
    <w:sectPr w:rsidR="00BC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B0"/>
    <w:rsid w:val="00BC432F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5F4E-AC0A-4486-A3D1-1344B5D1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2023-04-20T06:43:00Z</dcterms:created>
  <dcterms:modified xsi:type="dcterms:W3CDTF">2023-04-20T06:46:00Z</dcterms:modified>
</cp:coreProperties>
</file>