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right="-1" w:firstLine="709"/>
        <w:jc w:val="both"/>
        <w:rPr>
          <w:b/>
          <w:szCs w:val="30"/>
        </w:rPr>
      </w:pPr>
      <w:r>
        <w:rPr>
          <w:b/>
          <w:szCs w:val="30"/>
        </w:rPr>
        <w:t>Об использовании мобильных устройств в качестве платежных терминалов</w:t>
      </w:r>
    </w:p>
    <w:p>
      <w:pPr>
        <w:spacing w:line="360" w:lineRule="auto"/>
        <w:ind w:right="-1" w:firstLine="709"/>
        <w:jc w:val="both"/>
        <w:rPr>
          <w:szCs w:val="30"/>
        </w:rPr>
      </w:pPr>
      <w:r>
        <w:rPr>
          <w:szCs w:val="30"/>
        </w:rPr>
        <w:t xml:space="preserve"> </w:t>
      </w:r>
    </w:p>
    <w:p>
      <w:pPr>
        <w:tabs>
          <w:tab w:val="left" w:pos="9356"/>
        </w:tabs>
        <w:ind w:right="-1" w:firstLine="709"/>
        <w:jc w:val="both"/>
      </w:pPr>
      <w:r>
        <w:rPr>
          <w:szCs w:val="30"/>
        </w:rPr>
        <w:t xml:space="preserve">Министерство по налогам и сборам сообщает о </w:t>
      </w:r>
      <w:r>
        <w:t xml:space="preserve">возможности использования мобильной услуги </w:t>
      </w:r>
      <w:proofErr w:type="spellStart"/>
      <w:r>
        <w:t>эквайринга</w:t>
      </w:r>
      <w:proofErr w:type="spellEnd"/>
      <w:r>
        <w:t xml:space="preserve"> вместо платежных терминалов для проведения расчетов </w:t>
      </w:r>
      <w:r>
        <w:rPr>
          <w:szCs w:val="30"/>
        </w:rPr>
        <w:t xml:space="preserve">с использованием бесконтактных устройств.  </w:t>
      </w:r>
    </w:p>
    <w:p>
      <w:pPr>
        <w:ind w:right="-1" w:firstLine="709"/>
        <w:jc w:val="both"/>
        <w:rPr>
          <w:szCs w:val="30"/>
        </w:rPr>
      </w:pPr>
      <w:r>
        <w:rPr>
          <w:szCs w:val="30"/>
        </w:rPr>
        <w:t xml:space="preserve">В соответствии с подпунктом 2.8 пункта 2 постановления Совета Министров Республики Беларусь и Национального банка Республики Беларусь от 6 июля 2011 г. № 924/16 «Об использовании кассового и иного оборудования при приеме средств платежа» (далее – постановление №  924/16) юридические лица и индивидуальные предприниматели обязаны установить и использовать платежные терминалы, обеспечивающие в том числе прием к оплате банковских платежных карточек международных платежных систем </w:t>
      </w:r>
      <w:proofErr w:type="spellStart"/>
      <w:r>
        <w:rPr>
          <w:szCs w:val="30"/>
        </w:rPr>
        <w:t>Visa</w:t>
      </w:r>
      <w:proofErr w:type="spellEnd"/>
      <w:r>
        <w:rPr>
          <w:szCs w:val="30"/>
        </w:rPr>
        <w:t xml:space="preserve"> и </w:t>
      </w:r>
      <w:proofErr w:type="spellStart"/>
      <w:r>
        <w:rPr>
          <w:szCs w:val="30"/>
        </w:rPr>
        <w:t>MasterCard</w:t>
      </w:r>
      <w:proofErr w:type="spellEnd"/>
      <w:r>
        <w:rPr>
          <w:szCs w:val="30"/>
        </w:rPr>
        <w:t xml:space="preserve">, внутренней платежной системы «БЕЛКАРТ», эмиссию которых осуществляют банки Республики Беларусь, в объектах и (или) при осуществлении видов деятельности согласно </w:t>
      </w:r>
      <w:hyperlink r:id="rId4" w:history="1">
        <w:r>
          <w:rPr>
            <w:szCs w:val="30"/>
          </w:rPr>
          <w:t>приложению 1</w:t>
        </w:r>
      </w:hyperlink>
      <w:r>
        <w:rPr>
          <w:szCs w:val="30"/>
        </w:rPr>
        <w:t xml:space="preserve"> к постановлению № 924/16.</w:t>
      </w:r>
    </w:p>
    <w:p>
      <w:pPr>
        <w:ind w:right="-1" w:firstLine="709"/>
        <w:jc w:val="both"/>
      </w:pPr>
      <w:proofErr w:type="gramStart"/>
      <w:r>
        <w:t>В соответствии с подпунктом 1.1.4 пункта 1 постановления Правления Национального банка Республики Беларусь от 28 декабря 2018 г. № 636 «О вопросах безопасности обращения банковских платежных карточек и функционирования объектов программно-технической инфраструктуры» (далее – постановление № 636) с 1 января 2021 г. осуществляется прием бесконтактных банковских платежных карточек, а также регистрация операций с их использованием по технологии радиочастотной идентификации во всех платежных терминалах</w:t>
      </w:r>
      <w:proofErr w:type="gramEnd"/>
      <w:r>
        <w:t xml:space="preserve"> в организациях торговли (сервиса). Таким образом, в соответствии с подпунктом 1.1.4 пункта 1 постановления </w:t>
      </w:r>
      <w:r>
        <w:br/>
        <w:t xml:space="preserve">№ 636 </w:t>
      </w:r>
      <w:proofErr w:type="spellStart"/>
      <w:r>
        <w:t>банки-эквайеры</w:t>
      </w:r>
      <w:proofErr w:type="spellEnd"/>
      <w:r>
        <w:t xml:space="preserve"> с 1 января 2021 г. должны прекратить обслуживание платежных терминалов организаций торговли (сервиса), в которых отсутствует функциональная возможность приема бесконтактных банковских платежных карточек по технологии радиочастотной идентификации.</w:t>
      </w:r>
    </w:p>
    <w:p>
      <w:pPr>
        <w:ind w:right="-1" w:firstLine="709"/>
        <w:jc w:val="both"/>
      </w:pPr>
      <w:r>
        <w:t xml:space="preserve">С учетом информации Национального банка Республики Беларусь на сегодняшний день платежные сервисы, позволяющие  использовать мобильные устройства (смартфоны, планшеты) в качестве платежного терминала для приема оплаты посредством банковских платежных карточек, внедрили следующие </w:t>
      </w:r>
      <w:proofErr w:type="spellStart"/>
      <w:r>
        <w:t>банки-эквайеры</w:t>
      </w:r>
      <w:proofErr w:type="spellEnd"/>
      <w:r>
        <w:t>:</w:t>
      </w:r>
    </w:p>
    <w:p>
      <w:pPr>
        <w:ind w:right="-1" w:firstLine="709"/>
        <w:jc w:val="both"/>
      </w:pPr>
      <w:r>
        <w:t xml:space="preserve">ОАО «АСБ </w:t>
      </w:r>
      <w:proofErr w:type="spellStart"/>
      <w:r>
        <w:t>Беларусбанк</w:t>
      </w:r>
      <w:proofErr w:type="spellEnd"/>
      <w:r>
        <w:t xml:space="preserve">» – услуга </w:t>
      </w:r>
      <w:proofErr w:type="spellStart"/>
      <w:r>
        <w:rPr>
          <w:lang w:val="en-US"/>
        </w:rPr>
        <w:t>mPOS</w:t>
      </w:r>
      <w:proofErr w:type="spellEnd"/>
      <w:r>
        <w:t xml:space="preserve"> (приложения «</w:t>
      </w:r>
      <w:r>
        <w:rPr>
          <w:lang w:val="en-US"/>
        </w:rPr>
        <w:t>BPC</w:t>
      </w:r>
      <w:r>
        <w:t xml:space="preserve"> </w:t>
      </w:r>
      <w:proofErr w:type="spellStart"/>
      <w:r>
        <w:rPr>
          <w:lang w:val="en-US"/>
        </w:rPr>
        <w:t>mPOS</w:t>
      </w:r>
      <w:proofErr w:type="spellEnd"/>
      <w:r>
        <w:t>»,  «</w:t>
      </w:r>
      <w:proofErr w:type="spellStart"/>
      <w:r>
        <w:t>ГандлярОК</w:t>
      </w:r>
      <w:proofErr w:type="spellEnd"/>
      <w:r>
        <w:t>», «</w:t>
      </w:r>
      <w:proofErr w:type="spellStart"/>
      <w:r>
        <w:rPr>
          <w:lang w:val="en-US"/>
        </w:rPr>
        <w:t>payBYcard</w:t>
      </w:r>
      <w:proofErr w:type="spellEnd"/>
      <w:r>
        <w:t xml:space="preserve">»);  </w:t>
      </w:r>
    </w:p>
    <w:p>
      <w:pPr>
        <w:ind w:right="-1" w:firstLine="709"/>
        <w:jc w:val="both"/>
      </w:pPr>
      <w:r>
        <w:lastRenderedPageBreak/>
        <w:t>ОАО «</w:t>
      </w:r>
      <w:proofErr w:type="spellStart"/>
      <w:r>
        <w:t>Приорбанк</w:t>
      </w:r>
      <w:proofErr w:type="spellEnd"/>
      <w:r>
        <w:t xml:space="preserve">» – услуга </w:t>
      </w:r>
      <w:r>
        <w:rPr>
          <w:lang w:val="en-US"/>
        </w:rPr>
        <w:t>Prior</w:t>
      </w:r>
      <w:r>
        <w:t xml:space="preserve"> </w:t>
      </w:r>
      <w:proofErr w:type="spellStart"/>
      <w:r>
        <w:rPr>
          <w:lang w:val="en-US"/>
        </w:rPr>
        <w:t>SoftPos</w:t>
      </w:r>
      <w:proofErr w:type="spellEnd"/>
      <w:r>
        <w:t xml:space="preserve"> (приложение «</w:t>
      </w:r>
      <w:proofErr w:type="spellStart"/>
      <w:r>
        <w:rPr>
          <w:lang w:val="en-US"/>
        </w:rPr>
        <w:t>TapXphone</w:t>
      </w:r>
      <w:proofErr w:type="spellEnd"/>
      <w:r>
        <w:t xml:space="preserve">»), услуга </w:t>
      </w:r>
      <w:r>
        <w:rPr>
          <w:lang w:val="en-US"/>
        </w:rPr>
        <w:t>Miura</w:t>
      </w:r>
      <w:r>
        <w:t xml:space="preserve"> (приложение «</w:t>
      </w:r>
      <w:proofErr w:type="spellStart"/>
      <w:r>
        <w:rPr>
          <w:lang w:val="en-US"/>
        </w:rPr>
        <w:t>payBYcard</w:t>
      </w:r>
      <w:proofErr w:type="spellEnd"/>
      <w:r>
        <w:t>»).</w:t>
      </w:r>
    </w:p>
    <w:p>
      <w:pPr>
        <w:ind w:right="-1" w:firstLine="709"/>
        <w:jc w:val="both"/>
      </w:pPr>
      <w:r>
        <w:t>Таким образом,</w:t>
      </w:r>
      <w:r>
        <w:rPr>
          <w:b/>
        </w:rPr>
        <w:t xml:space="preserve"> </w:t>
      </w:r>
      <w:r>
        <w:t xml:space="preserve">субъекты хозяйствования могут использовать мобильные устройства с платежным приложением в качестве платежного терминала при условии обеспечения приема оплаты с использованием бесконтактных и контактных карточек платежных систем </w:t>
      </w:r>
      <w:r>
        <w:rPr>
          <w:lang w:val="en-US"/>
        </w:rPr>
        <w:t>Visa</w:t>
      </w:r>
      <w:r>
        <w:t xml:space="preserve">, </w:t>
      </w:r>
      <w:proofErr w:type="spellStart"/>
      <w:r>
        <w:t>MasterCard</w:t>
      </w:r>
      <w:proofErr w:type="spellEnd"/>
      <w:r>
        <w:t>, БЕЛКАРТ, эмиссию которых осуществляют банки Республики Беларусь.</w:t>
      </w:r>
    </w:p>
    <w:p>
      <w:pPr>
        <w:ind w:right="-1" w:firstLine="709"/>
        <w:jc w:val="both"/>
      </w:pPr>
    </w:p>
    <w:sectPr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B7567F791F6B7662B777DA6F76AD8F86BC9F84386367FBF54EECB48B8C9C99345396CE5C2E20A2D0CB819499G9U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e.voronovich</dc:creator>
  <cp:lastModifiedBy>s.kolikin</cp:lastModifiedBy>
  <cp:revision>4</cp:revision>
  <dcterms:created xsi:type="dcterms:W3CDTF">2020-10-21T12:48:00Z</dcterms:created>
  <dcterms:modified xsi:type="dcterms:W3CDTF">2020-10-22T15:21:00Z</dcterms:modified>
</cp:coreProperties>
</file>