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DB1C4" w14:textId="77777777" w:rsidR="00076871" w:rsidRDefault="00076871">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14:paraId="7C196FDC" w14:textId="77777777" w:rsidR="00076871" w:rsidRDefault="00076871">
      <w:pPr>
        <w:pStyle w:val="newncpi"/>
        <w:ind w:firstLine="0"/>
        <w:jc w:val="center"/>
      </w:pPr>
      <w:r>
        <w:rPr>
          <w:rStyle w:val="datepr"/>
        </w:rPr>
        <w:t>28 февраля 2019 г.</w:t>
      </w:r>
      <w:r>
        <w:rPr>
          <w:rStyle w:val="number"/>
        </w:rPr>
        <w:t xml:space="preserve"> № 137</w:t>
      </w:r>
    </w:p>
    <w:p w14:paraId="76E54BF2" w14:textId="77777777" w:rsidR="00076871" w:rsidRDefault="00076871">
      <w:pPr>
        <w:pStyle w:val="titlencpi"/>
      </w:pPr>
      <w:r>
        <w:t>Об экспертизе моделей игровых автоматов и включении их в реестр</w:t>
      </w:r>
    </w:p>
    <w:p w14:paraId="559F7B06" w14:textId="77777777" w:rsidR="00076871" w:rsidRDefault="00076871">
      <w:pPr>
        <w:pStyle w:val="changei"/>
      </w:pPr>
      <w:r>
        <w:t>Изменения и дополнения:</w:t>
      </w:r>
    </w:p>
    <w:p w14:paraId="623F759C" w14:textId="77777777" w:rsidR="00076871" w:rsidRDefault="00076871">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14:paraId="378FD91C" w14:textId="77777777" w:rsidR="00076871" w:rsidRDefault="00076871">
      <w:pPr>
        <w:pStyle w:val="changeadd"/>
      </w:pPr>
      <w:r>
        <w:t>Постановление Совета Министров Республики Беларусь от 29 июня 2022 г. № 416 (Национальный правовой Интернет-портал Республики Беларусь, 01.07.2022, 5/50419) &lt;C22200416&gt;</w:t>
      </w:r>
    </w:p>
    <w:p w14:paraId="2488CF2E" w14:textId="77777777" w:rsidR="00076871" w:rsidRDefault="00076871">
      <w:pPr>
        <w:pStyle w:val="newncpi"/>
      </w:pPr>
      <w:r>
        <w:t> </w:t>
      </w:r>
    </w:p>
    <w:p w14:paraId="2F80E08B" w14:textId="77777777" w:rsidR="00076871" w:rsidRDefault="00076871">
      <w:pPr>
        <w:pStyle w:val="preamble"/>
      </w:pPr>
      <w:r>
        <w:t>Во исполнение абзаца третьего пункта 9 Указа Президента Республики Беларусь от 7 августа 2018 г. № 305 «О совершенствовании правового регулирования игорного бизнеса» Совет Министров Республики Беларусь ПОСТАНОВЛЯЕТ:</w:t>
      </w:r>
    </w:p>
    <w:p w14:paraId="7E32FD3F" w14:textId="77777777" w:rsidR="00076871" w:rsidRDefault="00076871">
      <w:pPr>
        <w:pStyle w:val="point"/>
      </w:pPr>
      <w:r>
        <w:t>1. Утвердить Положение о порядке проведения экспертиз моделей игровых автоматов (прилагается).</w:t>
      </w:r>
    </w:p>
    <w:p w14:paraId="052A6867" w14:textId="77777777" w:rsidR="00076871" w:rsidRDefault="00076871">
      <w:pPr>
        <w:pStyle w:val="point"/>
      </w:pPr>
      <w:r>
        <w:t>2. Внести изменения в следующие постановления Совета Министров Республики Беларусь:</w:t>
      </w:r>
    </w:p>
    <w:p w14:paraId="46F3FD7A" w14:textId="77777777" w:rsidR="00076871" w:rsidRDefault="00076871">
      <w:pPr>
        <w:pStyle w:val="underpoint"/>
      </w:pPr>
      <w:r>
        <w:t>2.1. Положение о порядке ведения Государственного реестра моделей игровых автоматов, допущенных к использованию в Республике Беларусь, утвержденное постановлением Совета Министров Республики Беларусь от 1 апреля 2011 г. № 424, изложить в новой редакции (прилагается);</w:t>
      </w:r>
    </w:p>
    <w:p w14:paraId="195004CB" w14:textId="77777777" w:rsidR="00076871" w:rsidRDefault="00076871">
      <w:pPr>
        <w:pStyle w:val="underpoint"/>
      </w:pPr>
      <w:r>
        <w:t>2.2. утратил силу.</w:t>
      </w:r>
    </w:p>
    <w:p w14:paraId="2DD4A08F" w14:textId="77777777" w:rsidR="00076871" w:rsidRDefault="00076871">
      <w:pPr>
        <w:pStyle w:val="point"/>
      </w:pPr>
      <w:r>
        <w:t>3. Настоящее постановление вступает в силу с 1 апреля 2019 г.</w:t>
      </w:r>
    </w:p>
    <w:p w14:paraId="51206C5C" w14:textId="77777777" w:rsidR="00076871" w:rsidRDefault="00076871">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076871" w14:paraId="09922EEB" w14:textId="77777777">
        <w:tc>
          <w:tcPr>
            <w:tcW w:w="2500" w:type="pct"/>
            <w:tcMar>
              <w:top w:w="0" w:type="dxa"/>
              <w:left w:w="6" w:type="dxa"/>
              <w:bottom w:w="0" w:type="dxa"/>
              <w:right w:w="6" w:type="dxa"/>
            </w:tcMar>
            <w:vAlign w:val="bottom"/>
            <w:hideMark/>
          </w:tcPr>
          <w:p w14:paraId="63E9DA2A" w14:textId="77777777" w:rsidR="00076871" w:rsidRDefault="00076871">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1D6367CF" w14:textId="77777777" w:rsidR="00076871" w:rsidRDefault="00076871">
            <w:pPr>
              <w:pStyle w:val="newncpi0"/>
              <w:jc w:val="right"/>
            </w:pPr>
            <w:proofErr w:type="spellStart"/>
            <w:r>
              <w:rPr>
                <w:rStyle w:val="pers"/>
              </w:rPr>
              <w:t>С.Румас</w:t>
            </w:r>
            <w:proofErr w:type="spellEnd"/>
          </w:p>
        </w:tc>
      </w:tr>
    </w:tbl>
    <w:p w14:paraId="481EA21F" w14:textId="77777777" w:rsidR="00076871" w:rsidRDefault="00076871">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076871" w14:paraId="245B3C22" w14:textId="77777777">
        <w:tc>
          <w:tcPr>
            <w:tcW w:w="3750" w:type="pct"/>
            <w:tcMar>
              <w:top w:w="0" w:type="dxa"/>
              <w:left w:w="6" w:type="dxa"/>
              <w:bottom w:w="0" w:type="dxa"/>
              <w:right w:w="6" w:type="dxa"/>
            </w:tcMar>
            <w:hideMark/>
          </w:tcPr>
          <w:p w14:paraId="5A3E544E" w14:textId="77777777" w:rsidR="00076871" w:rsidRDefault="00076871">
            <w:pPr>
              <w:pStyle w:val="cap1"/>
            </w:pPr>
            <w:r>
              <w:t> </w:t>
            </w:r>
          </w:p>
        </w:tc>
        <w:tc>
          <w:tcPr>
            <w:tcW w:w="1250" w:type="pct"/>
            <w:tcMar>
              <w:top w:w="0" w:type="dxa"/>
              <w:left w:w="6" w:type="dxa"/>
              <w:bottom w:w="0" w:type="dxa"/>
              <w:right w:w="6" w:type="dxa"/>
            </w:tcMar>
            <w:hideMark/>
          </w:tcPr>
          <w:p w14:paraId="24351465" w14:textId="77777777" w:rsidR="00076871" w:rsidRDefault="00076871">
            <w:pPr>
              <w:pStyle w:val="capu1"/>
            </w:pPr>
            <w:r>
              <w:t>УТВЕРЖДЕНО</w:t>
            </w:r>
          </w:p>
          <w:p w14:paraId="235C3B4A" w14:textId="77777777" w:rsidR="00076871" w:rsidRDefault="00076871">
            <w:pPr>
              <w:pStyle w:val="cap1"/>
            </w:pPr>
            <w:r>
              <w:t xml:space="preserve">Постановление </w:t>
            </w:r>
            <w:r>
              <w:br/>
              <w:t>Совета Министров</w:t>
            </w:r>
            <w:r>
              <w:br/>
              <w:t>Республики Беларусь</w:t>
            </w:r>
            <w:r>
              <w:br/>
              <w:t>28.02.2019 № 137</w:t>
            </w:r>
          </w:p>
        </w:tc>
      </w:tr>
    </w:tbl>
    <w:p w14:paraId="5B1EAB4F" w14:textId="77777777" w:rsidR="00076871" w:rsidRDefault="00076871">
      <w:pPr>
        <w:pStyle w:val="titleu"/>
      </w:pPr>
      <w:r>
        <w:t>ПОЛОЖЕНИЕ</w:t>
      </w:r>
      <w:r>
        <w:br/>
        <w:t>о порядке проведения экспертиз моделей игровых автоматов</w:t>
      </w:r>
    </w:p>
    <w:p w14:paraId="429ED010" w14:textId="77777777" w:rsidR="00076871" w:rsidRDefault="00076871">
      <w:pPr>
        <w:pStyle w:val="point"/>
      </w:pPr>
      <w:r>
        <w:t>1. Настоящим Положением, разработанным на основании части второй пункта 11 Положения об осуществлении деятельности в сфере игорного бизнеса, утвержденного Указом Президента Республики Беларусь от 10 января 2005 г. № 9, устанавливается порядок проведения экспертиз моделей игровых автоматов на соответствие требованиям к игровым автоматам и их программному обеспечению согласно приложению 1 (далее, если не предусмотрено иное, – установленные требования, экспертизы), при соответствии которым модели игровых автоматов включаются в Государственный реестр моделей игровых автоматов, допущенных к использованию в Республике Беларусь (далее, если не предусмотрено иное, – Государственный реестр), и игровые автоматы этих моделей могут использоваться на территории Республики Беларусь.</w:t>
      </w:r>
    </w:p>
    <w:p w14:paraId="61A0D1E6" w14:textId="77777777" w:rsidR="00076871" w:rsidRDefault="00076871">
      <w:pPr>
        <w:pStyle w:val="point"/>
      </w:pPr>
      <w:r>
        <w:t>2. Для целей настоящего Положения используются термины, значения которых установлены в Положении об осуществлении деятельности в сфере игорного бизнеса, а также следующие термины и их определения:</w:t>
      </w:r>
    </w:p>
    <w:p w14:paraId="71A14775" w14:textId="77777777" w:rsidR="00076871" w:rsidRDefault="00076871">
      <w:pPr>
        <w:pStyle w:val="newncpi"/>
      </w:pPr>
      <w:r>
        <w:lastRenderedPageBreak/>
        <w:t>бонус – выигрыш, разыгрываемый внешней системой, который не влияет на фактически заложенный средний процент денежного выигрыша игрового автомата;</w:t>
      </w:r>
    </w:p>
    <w:p w14:paraId="533F4AB7" w14:textId="77777777" w:rsidR="00076871" w:rsidRDefault="00076871">
      <w:pPr>
        <w:pStyle w:val="newncpi"/>
      </w:pPr>
      <w:r>
        <w:t>внешняя система – устройство или система устройств, соединенная с игровым автоматом или игровыми автоматами, в том числе находящимися удаленно, позволяющая разыгрывать бонусы и джекпоты;</w:t>
      </w:r>
    </w:p>
    <w:p w14:paraId="3E222805" w14:textId="77777777" w:rsidR="00076871" w:rsidRDefault="00076871">
      <w:pPr>
        <w:pStyle w:val="newncpi"/>
      </w:pPr>
      <w:r>
        <w:t>джекпот – выигрыш, разыгрываемый внешней системой по определенному событию в игровом автомате, который не влияет на фактически заложенный средний процент денежного выигрыша игрового автомата;</w:t>
      </w:r>
    </w:p>
    <w:p w14:paraId="3F6623FB" w14:textId="77777777" w:rsidR="00076871" w:rsidRDefault="00076871">
      <w:pPr>
        <w:pStyle w:val="newncpi"/>
      </w:pPr>
      <w:r>
        <w:t>заявитель – юридическое лицо, в том числе иностранное, являющееся изготовителем игровых автоматов, или уполномоченное изготовителем лицо, обратившиеся с заявлением о включении модели игрового автомата в Государственный реестр;</w:t>
      </w:r>
    </w:p>
    <w:p w14:paraId="4C7F17B2" w14:textId="77777777" w:rsidR="00076871" w:rsidRDefault="00076871">
      <w:pPr>
        <w:pStyle w:val="newncpi"/>
      </w:pPr>
      <w:r>
        <w:t>игра – последовательность событий, происходящих между началом (моментом, когда игровая программа приводится в действие участником азартной игры) и окончанием игры игрового автомата (моментом, когда определен результат игры и выигрыш, если он есть, зачислен в кредиты участника азартной игры), включающих действия участника азартной игры в рамках правил игры и ответные действия игрового автомата;</w:t>
      </w:r>
    </w:p>
    <w:p w14:paraId="42BCD464" w14:textId="77777777" w:rsidR="00076871" w:rsidRDefault="00076871">
      <w:pPr>
        <w:pStyle w:val="newncpi"/>
      </w:pPr>
      <w:r>
        <w:t>игровая программа – часть программного обеспечения игрового автомата, содержащая алгоритм игры;</w:t>
      </w:r>
    </w:p>
    <w:p w14:paraId="612CDA2A" w14:textId="77777777" w:rsidR="00076871" w:rsidRDefault="00076871">
      <w:pPr>
        <w:pStyle w:val="newncpi"/>
      </w:pPr>
      <w:r>
        <w:t>инициализация игрового автомата – техническая процедура очистки и настройки энергонезависимой памяти;</w:t>
      </w:r>
    </w:p>
    <w:p w14:paraId="10BA754C" w14:textId="77777777" w:rsidR="00076871" w:rsidRDefault="00076871">
      <w:pPr>
        <w:pStyle w:val="newncpi"/>
      </w:pPr>
      <w:r>
        <w:t>касса игрового автомата – функциональный узел игрового автомата, предназначенный для накопления наличных денежных средств (банкнот, монет) и (или) их эквивалентов (</w:t>
      </w:r>
      <w:proofErr w:type="spellStart"/>
      <w:r>
        <w:t>тикетов</w:t>
      </w:r>
      <w:proofErr w:type="spellEnd"/>
      <w:r>
        <w:t>, жетонов);</w:t>
      </w:r>
    </w:p>
    <w:p w14:paraId="5C3297A2" w14:textId="77777777" w:rsidR="00076871" w:rsidRDefault="00076871">
      <w:pPr>
        <w:pStyle w:val="newncpi"/>
      </w:pPr>
      <w:r>
        <w:t>кредит – условная единица, применяемая для внутренних расчетов в игровом автомате;</w:t>
      </w:r>
    </w:p>
    <w:p w14:paraId="1BF01671" w14:textId="77777777" w:rsidR="00076871" w:rsidRDefault="00076871">
      <w:pPr>
        <w:pStyle w:val="newncpi"/>
      </w:pPr>
      <w:r>
        <w:t>кредитный ключ – электронное или электромеханическое устройство, предназначенное для ввода или снятия кредитов в игровом автомате, которое также может выполнять дополнительные функции (сброс ошибок, доступ к статистике, журналам игровых и системных событий и другие);</w:t>
      </w:r>
    </w:p>
    <w:p w14:paraId="6499B8CD" w14:textId="77777777" w:rsidR="00076871" w:rsidRDefault="00076871">
      <w:pPr>
        <w:pStyle w:val="newncpi"/>
      </w:pPr>
      <w:r>
        <w:t>накапливающие счетчики – элементы игрового автомата, предназначенные для нарастающей регистрации и отображения различных параметров работы игрового автомата, изменяющие свои показания при наступлении заданного события в процессе эксплуатации игрового автомата;</w:t>
      </w:r>
    </w:p>
    <w:p w14:paraId="785382CF" w14:textId="77777777" w:rsidR="00076871" w:rsidRDefault="00076871">
      <w:pPr>
        <w:pStyle w:val="newncpi"/>
      </w:pPr>
      <w:r>
        <w:t>органы управления игрового автомата – функциональные элементы игрового автомата, предназначенные для осуществления участником азартной игры действий в рамках правил игры;</w:t>
      </w:r>
    </w:p>
    <w:p w14:paraId="36CE4672" w14:textId="77777777" w:rsidR="00076871" w:rsidRDefault="00076871">
      <w:pPr>
        <w:pStyle w:val="newncpi"/>
      </w:pPr>
      <w:r>
        <w:t>пульт дистанционного управления – кассовый терминал специальной компьютерной кассовой системы, обеспечивающей контроль за оборотами в сфере игорного бизнеса (далее – СККС), посредством которого осуществляются дистанционные ввод и снятие кредитов;</w:t>
      </w:r>
    </w:p>
    <w:p w14:paraId="22715803" w14:textId="77777777" w:rsidR="00076871" w:rsidRDefault="00076871">
      <w:pPr>
        <w:pStyle w:val="newncpi"/>
      </w:pPr>
      <w:r>
        <w:t>средства верификации программного обеспечения – программные, аппаратные, аппаратно-программные средства, предназначенные для считывания и проверки целостности программного обеспечения игрового автомата;</w:t>
      </w:r>
    </w:p>
    <w:p w14:paraId="714A2156" w14:textId="77777777" w:rsidR="00076871" w:rsidRDefault="00076871">
      <w:pPr>
        <w:pStyle w:val="newncpi"/>
      </w:pPr>
      <w:r>
        <w:t>ставка в игре на игровых автоматах (ставка) – кредиты, введенные непосредственно в игровой автомат до начала каждой отдельной игры и являющиеся условием участия в игре;</w:t>
      </w:r>
    </w:p>
    <w:p w14:paraId="43EDCD90" w14:textId="77777777" w:rsidR="00076871" w:rsidRDefault="00076871">
      <w:pPr>
        <w:pStyle w:val="newncpi"/>
      </w:pPr>
      <w:proofErr w:type="spellStart"/>
      <w:r>
        <w:t>тикет</w:t>
      </w:r>
      <w:proofErr w:type="spellEnd"/>
      <w:r>
        <w:t> – одноразовый документ, предназначенный для ввода в игровой автомат и содержащий сведения о внесении денежных средств для участия в игре;</w:t>
      </w:r>
    </w:p>
    <w:p w14:paraId="14F3E7C1" w14:textId="77777777" w:rsidR="00076871" w:rsidRDefault="00076871">
      <w:pPr>
        <w:pStyle w:val="newncpi"/>
      </w:pPr>
      <w:r>
        <w:t>фактически заложенный средний процент денежного выигрыша игрового автомата – теоретический процент выигрыша, обусловленный вероятностью наступления выигрыша, заложенный в игровом автомате.</w:t>
      </w:r>
    </w:p>
    <w:p w14:paraId="6C0E93CE" w14:textId="77777777" w:rsidR="00076871" w:rsidRDefault="00076871">
      <w:pPr>
        <w:pStyle w:val="point"/>
      </w:pPr>
      <w:r>
        <w:t xml:space="preserve">3. Экспертизы осуществляет на договорной основе научно-производственное республиканское унитарное предприятие «Белорусский государственный институт </w:t>
      </w:r>
      <w:r>
        <w:lastRenderedPageBreak/>
        <w:t xml:space="preserve">стандартизации и сертификации» (далее – </w:t>
      </w:r>
      <w:proofErr w:type="spellStart"/>
      <w:r>
        <w:t>БелГИСС</w:t>
      </w:r>
      <w:proofErr w:type="spellEnd"/>
      <w:r>
        <w:t>), обеспечивающее конфиденциальность представляемой заявителем информации о технических характеристиках и программном обеспечении модели игрового автомата, образец которой представлен для проведения экспертизы, за исключением случаев, установленных законодательством.</w:t>
      </w:r>
    </w:p>
    <w:p w14:paraId="064924A0" w14:textId="77777777" w:rsidR="00076871" w:rsidRDefault="00076871">
      <w:pPr>
        <w:pStyle w:val="point"/>
      </w:pPr>
      <w:r>
        <w:t xml:space="preserve">4. Для проведения экспертизы заявитель представляет в </w:t>
      </w:r>
      <w:proofErr w:type="spellStart"/>
      <w:r>
        <w:t>БелГИСС</w:t>
      </w:r>
      <w:proofErr w:type="spellEnd"/>
      <w:r>
        <w:t>:</w:t>
      </w:r>
    </w:p>
    <w:p w14:paraId="3F0EB90F" w14:textId="77777777" w:rsidR="00076871" w:rsidRDefault="00076871">
      <w:pPr>
        <w:pStyle w:val="newncpi"/>
      </w:pPr>
      <w:r>
        <w:t>заявку, содержащую информацию о наименовании заявителя, его банковских и почтовых реквизитах, наименовании модели игрового автомата, образец которой представлен для проведения экспертизы, и версии ее программного обеспечения, наименовании изготовителя модели игрового автомата, а также подтверждение (гарантию) отсутствия в игровых автоматах данной модели недекларированных возможностей;</w:t>
      </w:r>
    </w:p>
    <w:p w14:paraId="32DE515D" w14:textId="77777777" w:rsidR="00076871" w:rsidRDefault="00076871">
      <w:pPr>
        <w:pStyle w:val="newncpi"/>
      </w:pPr>
      <w:r>
        <w:t>документы для проведения экспертизы согласно приложению 2 (далее, если не предусмотрено иное, – комплект документации);</w:t>
      </w:r>
    </w:p>
    <w:p w14:paraId="15E41941" w14:textId="77777777" w:rsidR="00076871" w:rsidRDefault="00076871">
      <w:pPr>
        <w:pStyle w:val="newncpi"/>
      </w:pPr>
      <w:r>
        <w:t>образец модели игрового автомата в полной комплектации, работоспособном состоянии, ее программное обеспечение, в том числе образцы игровых программ и средства верификации программного обеспечения;</w:t>
      </w:r>
    </w:p>
    <w:p w14:paraId="6AA99C7E" w14:textId="77777777" w:rsidR="00076871" w:rsidRDefault="00076871">
      <w:pPr>
        <w:pStyle w:val="newncpi"/>
      </w:pPr>
      <w:r>
        <w:t>протокол (заключение) по результатам испытаний и (или) экспертизы модели игрового автомата, проведенных белорусскими и зарубежными уполномоченными органами (организациями).</w:t>
      </w:r>
    </w:p>
    <w:p w14:paraId="07E56B5D" w14:textId="77777777" w:rsidR="00076871" w:rsidRDefault="00076871">
      <w:pPr>
        <w:pStyle w:val="newncpi"/>
      </w:pPr>
      <w:r>
        <w:t>Представляемые документы и копии заверяются уполномоченным должностным лицом заявителя.</w:t>
      </w:r>
    </w:p>
    <w:p w14:paraId="07547D3F" w14:textId="77777777" w:rsidR="00076871" w:rsidRDefault="00076871">
      <w:pPr>
        <w:pStyle w:val="newncpi"/>
      </w:pPr>
      <w:r>
        <w:t>К документам, изложенным на иностранном языке, прилагается заверенный уполномоченным должностным лицом заявителя аутентичный текст на одном из государственных языков Республики Беларусь.</w:t>
      </w:r>
    </w:p>
    <w:p w14:paraId="4F557EAD" w14:textId="77777777" w:rsidR="00076871" w:rsidRDefault="00076871">
      <w:pPr>
        <w:pStyle w:val="point"/>
      </w:pPr>
      <w:r>
        <w:t>5. Проведение экспертизы включает:</w:t>
      </w:r>
    </w:p>
    <w:p w14:paraId="1DE993CF" w14:textId="77777777" w:rsidR="00076871" w:rsidRDefault="00076871">
      <w:pPr>
        <w:pStyle w:val="newncpi"/>
      </w:pPr>
      <w:r>
        <w:t>регистрацию заявки и комплекта документации и их анализ в целях определения соответствия установленным требованиям и достаточности содержащейся в них информации для проведения экспертизы;</w:t>
      </w:r>
    </w:p>
    <w:p w14:paraId="24D82153" w14:textId="77777777" w:rsidR="00076871" w:rsidRDefault="00076871">
      <w:pPr>
        <w:pStyle w:val="newncpi"/>
      </w:pPr>
      <w:r>
        <w:t>заключение договора о проведении экспертизы;</w:t>
      </w:r>
    </w:p>
    <w:p w14:paraId="12833EAD" w14:textId="77777777" w:rsidR="00076871" w:rsidRDefault="00076871">
      <w:pPr>
        <w:pStyle w:val="newncpi"/>
      </w:pPr>
      <w:r>
        <w:t>проведение испытаний представленного заявителем образца модели игрового автомата на соответствие установленным требованиям, в том числе признание (использование) результатов испытаний и (или) экспертизы модели игрового автомата, проведенных белорусскими и зарубежными уполномоченными органами (организациями);</w:t>
      </w:r>
    </w:p>
    <w:p w14:paraId="50083E4D" w14:textId="77777777" w:rsidR="00076871" w:rsidRDefault="00076871">
      <w:pPr>
        <w:pStyle w:val="newncpi"/>
      </w:pPr>
      <w:r>
        <w:t>оформление протокола испытаний по результатам проведения испытаний представленного образца модели игрового автомата на соответствие установленным требованиям;</w:t>
      </w:r>
    </w:p>
    <w:p w14:paraId="674AE670" w14:textId="77777777" w:rsidR="00076871" w:rsidRDefault="00076871">
      <w:pPr>
        <w:pStyle w:val="newncpi"/>
      </w:pPr>
      <w:r>
        <w:t>анализ полученных результатов;</w:t>
      </w:r>
    </w:p>
    <w:p w14:paraId="3F77480E" w14:textId="77777777" w:rsidR="00076871" w:rsidRDefault="00076871">
      <w:pPr>
        <w:pStyle w:val="newncpi"/>
      </w:pPr>
      <w:r>
        <w:t>составление акта о соответствии (несоответствии) модели игрового автомата установленным требованиям;</w:t>
      </w:r>
    </w:p>
    <w:p w14:paraId="5E14141B" w14:textId="77777777" w:rsidR="00076871" w:rsidRDefault="00076871">
      <w:pPr>
        <w:pStyle w:val="newncpi"/>
      </w:pPr>
      <w:r>
        <w:t>согласование с заявителем описания модели игрового автомата и его составление;</w:t>
      </w:r>
    </w:p>
    <w:p w14:paraId="4354338A" w14:textId="77777777" w:rsidR="00076871" w:rsidRDefault="00076871">
      <w:pPr>
        <w:pStyle w:val="newncpi"/>
      </w:pPr>
      <w:r>
        <w:t>разработку методики установления и подтверждения соответствия игрового автомата модели игрового автомата, включенной в Государственный реестр;</w:t>
      </w:r>
    </w:p>
    <w:p w14:paraId="104A05E9" w14:textId="77777777" w:rsidR="00076871" w:rsidRDefault="00076871">
      <w:pPr>
        <w:pStyle w:val="newncpi"/>
      </w:pPr>
      <w:r>
        <w:t>определение мест установки защитных голографических наклеек в целях исключения несанкционированного вмешательства в программное обеспечение игрового автомата.</w:t>
      </w:r>
    </w:p>
    <w:p w14:paraId="02D167C8" w14:textId="77777777" w:rsidR="00076871" w:rsidRDefault="00076871">
      <w:pPr>
        <w:pStyle w:val="point"/>
      </w:pPr>
      <w:r>
        <w:t>6. Анализ заявки и комплекта документации осуществляется не позднее пяти рабочих дней со дня их регистрации. Если в ходе проведения анализа установлено, что заявка и комплект документации не соответствуют предъявляемым требованиям или не содержат достаточной информации для проведения экспертизы, заявитель уведомляется о необходимости доработки заявки и комплекта документации и (или) представления недостающей информации.</w:t>
      </w:r>
    </w:p>
    <w:p w14:paraId="3687169C" w14:textId="77777777" w:rsidR="00076871" w:rsidRDefault="00076871">
      <w:pPr>
        <w:pStyle w:val="newncpi"/>
      </w:pPr>
      <w:r>
        <w:t xml:space="preserve">Непредставление запрашиваемой информации в течение 60 дней с момента направления уведомления может являться основанием для аннулирования регистрации </w:t>
      </w:r>
      <w:r>
        <w:lastRenderedPageBreak/>
        <w:t>заявки и комплекта документации и возврата комплекта документации и образца модели игрового автомата заявителю.</w:t>
      </w:r>
    </w:p>
    <w:p w14:paraId="777B25EE" w14:textId="77777777" w:rsidR="00076871" w:rsidRDefault="00076871">
      <w:pPr>
        <w:pStyle w:val="newncpi"/>
      </w:pPr>
      <w:r>
        <w:t xml:space="preserve">Положительный результат анализа заявки и комплекта документации является основанием для оформления </w:t>
      </w:r>
      <w:proofErr w:type="spellStart"/>
      <w:r>
        <w:t>БелГИСС</w:t>
      </w:r>
      <w:proofErr w:type="spellEnd"/>
      <w:r>
        <w:t xml:space="preserve"> в течение пяти рабочих дней проекта договора о проведении экспертизы и направления его заявителю.</w:t>
      </w:r>
    </w:p>
    <w:p w14:paraId="4A6B0256" w14:textId="77777777" w:rsidR="00076871" w:rsidRDefault="00076871">
      <w:pPr>
        <w:pStyle w:val="point"/>
      </w:pPr>
      <w:r>
        <w:t xml:space="preserve">7. Датой начала работ в рамках экспертизы считается дата получения </w:t>
      </w:r>
      <w:proofErr w:type="spellStart"/>
      <w:r>
        <w:t>БелГИСС</w:t>
      </w:r>
      <w:proofErr w:type="spellEnd"/>
      <w:r>
        <w:t xml:space="preserve"> оплаты по договору о проведении экспертизы и представления заявителем образца модели игрового автомата с образцами игровых программ, датой окончания работ – дата утверждения </w:t>
      </w:r>
      <w:proofErr w:type="spellStart"/>
      <w:r>
        <w:t>БелГИСС</w:t>
      </w:r>
      <w:proofErr w:type="spellEnd"/>
      <w:r>
        <w:t xml:space="preserve"> акта о соответствии (несоответствии) модели игрового автомата установленным требованиям.</w:t>
      </w:r>
    </w:p>
    <w:p w14:paraId="06458638" w14:textId="77777777" w:rsidR="00076871" w:rsidRDefault="00076871">
      <w:pPr>
        <w:pStyle w:val="point"/>
      </w:pPr>
      <w:r>
        <w:t>8. Срок проведения экспертизы определяется договором о проведении экспертизы и не должен превышать 90 дней для одной модели игрового автомата со дня начала работ.</w:t>
      </w:r>
    </w:p>
    <w:p w14:paraId="343AD82E" w14:textId="77777777" w:rsidR="00076871" w:rsidRDefault="00076871">
      <w:pPr>
        <w:pStyle w:val="point"/>
      </w:pPr>
      <w:r>
        <w:t xml:space="preserve">9. Испытания образца модели игрового автомата проводятся по программам, утвержденным </w:t>
      </w:r>
      <w:proofErr w:type="spellStart"/>
      <w:r>
        <w:t>БелГИСС</w:t>
      </w:r>
      <w:proofErr w:type="spellEnd"/>
      <w:r>
        <w:t>, предусматривающим проверку модели игрового автомата на соответствие требованиям, определенным в приложении 1, и иным требованиям, установленным в технических регламентах Евразийского экономического союза.</w:t>
      </w:r>
    </w:p>
    <w:p w14:paraId="50841B46" w14:textId="77777777" w:rsidR="00076871" w:rsidRDefault="00076871">
      <w:pPr>
        <w:pStyle w:val="newncpi"/>
      </w:pPr>
      <w:r>
        <w:t xml:space="preserve">Признание (использование) результатов испытаний и (или) экспертиз моделей игровых автоматов, проведенных белорусскими и зарубежными уполномоченными органами (организациями), осуществляется в соответствии с заключенными </w:t>
      </w:r>
      <w:proofErr w:type="spellStart"/>
      <w:r>
        <w:t>БелГИСС</w:t>
      </w:r>
      <w:proofErr w:type="spellEnd"/>
      <w:r>
        <w:t xml:space="preserve"> с такими органами (организациями) соглашениями. Информация о белорусских и зарубежных уполномоченных органах (организациях), заключивших соглашения с </w:t>
      </w:r>
      <w:proofErr w:type="spellStart"/>
      <w:r>
        <w:t>БелГИСС</w:t>
      </w:r>
      <w:proofErr w:type="spellEnd"/>
      <w:r>
        <w:t xml:space="preserve">, размещается на официальном сайте </w:t>
      </w:r>
      <w:proofErr w:type="spellStart"/>
      <w:r>
        <w:t>БелГИСС</w:t>
      </w:r>
      <w:proofErr w:type="spellEnd"/>
      <w:r>
        <w:t xml:space="preserve"> в глобальной компьютерной сети Интернет. Протокол (заключение) по результатам испытаний и (или) экспертиз моделей игровых автоматов, проведенных белорусскими и зарубежными уполномоченными органами (организациями), признается при условии, что он содержит анализ текста игровой программы (игровых программ) на предмет отсутствия недекларированных возможностей и соответствия требованиям, предъявляемым к генератору случайных чисел.</w:t>
      </w:r>
    </w:p>
    <w:p w14:paraId="77173FF7" w14:textId="77777777" w:rsidR="00076871" w:rsidRDefault="00076871">
      <w:pPr>
        <w:pStyle w:val="newncpi"/>
      </w:pPr>
      <w:r>
        <w:t xml:space="preserve">При необходимости </w:t>
      </w:r>
      <w:proofErr w:type="spellStart"/>
      <w:r>
        <w:t>БелГИСС</w:t>
      </w:r>
      <w:proofErr w:type="spellEnd"/>
      <w:r>
        <w:t xml:space="preserve"> вправе перепроверить представленные данные по результатам испытаний и (или) экспертизы модели игрового автомата, проведенных белорусскими и зарубежными уполномоченными органами (организациями).</w:t>
      </w:r>
    </w:p>
    <w:p w14:paraId="51FDEA61" w14:textId="77777777" w:rsidR="00076871" w:rsidRDefault="00076871">
      <w:pPr>
        <w:pStyle w:val="newncpi"/>
      </w:pPr>
      <w:r>
        <w:t>По результатам проведенных испытаний представленного образца модели игрового автомата на соответствие установленным требованиям оформляется протокол, который независимо от результатов направляется заявителю.</w:t>
      </w:r>
    </w:p>
    <w:p w14:paraId="15156AA0" w14:textId="77777777" w:rsidR="00076871" w:rsidRDefault="00076871">
      <w:pPr>
        <w:pStyle w:val="point"/>
      </w:pPr>
      <w:r>
        <w:t>10. На основании анализа результатов проведенных испытаний представленного образца модели игрового автомата на соответствие установленным требованиям и комплекта документации оформляется акт о соответствии (несоответствии) модели игрового автомата установленным требованиям.</w:t>
      </w:r>
    </w:p>
    <w:p w14:paraId="71A8385D" w14:textId="77777777" w:rsidR="00076871" w:rsidRDefault="00076871">
      <w:pPr>
        <w:pStyle w:val="newncpi"/>
      </w:pPr>
      <w:r>
        <w:t xml:space="preserve">Акт о соответствии (несоответствии) модели игрового автомата установленным требованиям оформляется в двух экземплярах, один из которых не позднее пяти рабочих дней со дня утверждения </w:t>
      </w:r>
      <w:proofErr w:type="spellStart"/>
      <w:r>
        <w:t>БелГИСС</w:t>
      </w:r>
      <w:proofErr w:type="spellEnd"/>
      <w:r>
        <w:t xml:space="preserve"> направляется заявителю.</w:t>
      </w:r>
    </w:p>
    <w:p w14:paraId="5D87497C" w14:textId="77777777" w:rsidR="00076871" w:rsidRDefault="00076871">
      <w:pPr>
        <w:pStyle w:val="point"/>
      </w:pPr>
      <w:r>
        <w:t xml:space="preserve">11. При несоответствии модели игрового автомата установленным требованиям </w:t>
      </w:r>
      <w:proofErr w:type="spellStart"/>
      <w:r>
        <w:t>БелГИСС</w:t>
      </w:r>
      <w:proofErr w:type="spellEnd"/>
      <w:r>
        <w:t xml:space="preserve"> возвращает заявителю образцы модели игрового автомата, игровых программ и комплект документации.</w:t>
      </w:r>
    </w:p>
    <w:p w14:paraId="2A1B0412" w14:textId="77777777" w:rsidR="00076871" w:rsidRDefault="00076871">
      <w:pPr>
        <w:pStyle w:val="newncpi"/>
      </w:pPr>
      <w:r>
        <w:t xml:space="preserve">При соответствии модели игрового автомата установленным требованиям </w:t>
      </w:r>
      <w:proofErr w:type="spellStart"/>
      <w:r>
        <w:t>БелГИСС</w:t>
      </w:r>
      <w:proofErr w:type="spellEnd"/>
      <w:r>
        <w:t>:</w:t>
      </w:r>
    </w:p>
    <w:p w14:paraId="69780133" w14:textId="77777777" w:rsidR="00076871" w:rsidRDefault="00076871">
      <w:pPr>
        <w:pStyle w:val="newncpi"/>
      </w:pPr>
      <w:r>
        <w:t>возвращает заявителю образец модели игрового автомата;</w:t>
      </w:r>
    </w:p>
    <w:p w14:paraId="3BD2F97D" w14:textId="77777777" w:rsidR="00076871" w:rsidRDefault="00076871">
      <w:pPr>
        <w:pStyle w:val="newncpi"/>
      </w:pPr>
      <w:r>
        <w:t>оформляет описание модели игрового автомата;</w:t>
      </w:r>
    </w:p>
    <w:p w14:paraId="27BA02D5" w14:textId="77777777" w:rsidR="00076871" w:rsidRDefault="00076871">
      <w:pPr>
        <w:pStyle w:val="newncpi"/>
      </w:pPr>
      <w:r>
        <w:t>разрабатывает методику установления и подтверждения соответствия игрового автомата модели игрового автомата, включенной в Государственный реестр;</w:t>
      </w:r>
    </w:p>
    <w:p w14:paraId="260B77BA" w14:textId="77777777" w:rsidR="00076871" w:rsidRDefault="00076871">
      <w:pPr>
        <w:pStyle w:val="newncpi"/>
      </w:pPr>
      <w:r>
        <w:t>определяет места установки защитных голографических наклеек;</w:t>
      </w:r>
    </w:p>
    <w:p w14:paraId="20FCE5F3" w14:textId="77777777" w:rsidR="00076871" w:rsidRDefault="00076871">
      <w:pPr>
        <w:pStyle w:val="newncpi"/>
      </w:pPr>
      <w:r>
        <w:t>осуществляет хранение образцов игровых программ, средств верификации, комплекта документации в течение срока нахождения модели игрового автомата в Государственном реестре.</w:t>
      </w:r>
    </w:p>
    <w:p w14:paraId="210E6AC7" w14:textId="77777777" w:rsidR="00076871" w:rsidRDefault="00076871">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4"/>
        <w:gridCol w:w="2693"/>
      </w:tblGrid>
      <w:tr w:rsidR="00076871" w14:paraId="5E4CE56B" w14:textId="77777777">
        <w:tc>
          <w:tcPr>
            <w:tcW w:w="3561" w:type="pct"/>
            <w:tcMar>
              <w:top w:w="0" w:type="dxa"/>
              <w:left w:w="6" w:type="dxa"/>
              <w:bottom w:w="0" w:type="dxa"/>
              <w:right w:w="6" w:type="dxa"/>
            </w:tcMar>
            <w:hideMark/>
          </w:tcPr>
          <w:p w14:paraId="4123236B" w14:textId="77777777" w:rsidR="00076871" w:rsidRDefault="00076871">
            <w:pPr>
              <w:pStyle w:val="newncpi"/>
            </w:pPr>
            <w:r>
              <w:t> </w:t>
            </w:r>
          </w:p>
        </w:tc>
        <w:tc>
          <w:tcPr>
            <w:tcW w:w="1439" w:type="pct"/>
            <w:tcMar>
              <w:top w:w="0" w:type="dxa"/>
              <w:left w:w="6" w:type="dxa"/>
              <w:bottom w:w="0" w:type="dxa"/>
              <w:right w:w="6" w:type="dxa"/>
            </w:tcMar>
            <w:hideMark/>
          </w:tcPr>
          <w:p w14:paraId="7C129283" w14:textId="77777777" w:rsidR="00076871" w:rsidRDefault="00076871">
            <w:pPr>
              <w:pStyle w:val="append1"/>
            </w:pPr>
            <w:r>
              <w:t>Приложение 1</w:t>
            </w:r>
          </w:p>
          <w:p w14:paraId="6F8BB934" w14:textId="77777777" w:rsidR="00076871" w:rsidRDefault="00076871">
            <w:pPr>
              <w:pStyle w:val="append"/>
            </w:pPr>
            <w:r>
              <w:t xml:space="preserve">к Положению о порядке </w:t>
            </w:r>
            <w:r>
              <w:br/>
              <w:t xml:space="preserve">проведения экспертиз </w:t>
            </w:r>
            <w:r>
              <w:br/>
              <w:t xml:space="preserve">моделей игровых автоматов </w:t>
            </w:r>
          </w:p>
        </w:tc>
      </w:tr>
    </w:tbl>
    <w:p w14:paraId="470A1881" w14:textId="77777777" w:rsidR="00076871" w:rsidRDefault="00076871">
      <w:pPr>
        <w:pStyle w:val="titlep"/>
        <w:jc w:val="left"/>
      </w:pPr>
      <w:r>
        <w:t>ТРЕБОВАНИЯ</w:t>
      </w:r>
      <w:r>
        <w:br/>
        <w:t>к игровым автоматам и их программному обеспечению, при соответствии которым модели игровых автоматов включаются в Государственный реестр и игровые автоматы этих моделей могут использоваться на территории Республики Беларусь</w:t>
      </w:r>
    </w:p>
    <w:p w14:paraId="695AF683" w14:textId="77777777" w:rsidR="00076871" w:rsidRDefault="00076871">
      <w:pPr>
        <w:pStyle w:val="point"/>
      </w:pPr>
      <w:r>
        <w:t>1. Общие требования к игровым автоматам:</w:t>
      </w:r>
    </w:p>
    <w:p w14:paraId="61AFDDC6" w14:textId="77777777" w:rsidR="00076871" w:rsidRDefault="00076871">
      <w:pPr>
        <w:pStyle w:val="underpoint"/>
      </w:pPr>
      <w:r>
        <w:t>1.1. игровые автоматы должны соответствовать конструкторской и эксплуатационной документации, работать в соответствии с описанием работы (функционирования) и правилами (описаниями) игр, определенными такой документацией;</w:t>
      </w:r>
    </w:p>
    <w:p w14:paraId="32DBDB22" w14:textId="77777777" w:rsidR="00076871" w:rsidRDefault="00076871">
      <w:pPr>
        <w:pStyle w:val="underpoint"/>
      </w:pPr>
      <w:r>
        <w:t>1.2. на устройстве отображения информации игрового автомата должны быть размещены (постоянно или по запросу) и доступны для ознакомления правила всех игр, установленных на игровом автомате.</w:t>
      </w:r>
    </w:p>
    <w:p w14:paraId="377277E6" w14:textId="77777777" w:rsidR="00076871" w:rsidRDefault="00076871">
      <w:pPr>
        <w:pStyle w:val="newncpi"/>
      </w:pPr>
      <w:r>
        <w:t>Правила игры на устройстве отображения информации игрового автомата должны быть представлены в понятной форме с использованием графической и (или) текстовой информации;</w:t>
      </w:r>
    </w:p>
    <w:p w14:paraId="3D6E9682" w14:textId="77777777" w:rsidR="00076871" w:rsidRDefault="00076871">
      <w:pPr>
        <w:pStyle w:val="underpoint"/>
      </w:pPr>
      <w:r>
        <w:t>1.3. конструкция игрового автомата должна исключать возможность несанкционированного доступа к носителям программного обеспечения, накапливающим счетчикам и устройствам игрового автомата, влияющим на результат игры;</w:t>
      </w:r>
    </w:p>
    <w:p w14:paraId="5690DEE7" w14:textId="77777777" w:rsidR="00076871" w:rsidRDefault="00076871">
      <w:pPr>
        <w:pStyle w:val="underpoint"/>
      </w:pPr>
      <w:r>
        <w:t>1.4. игровой автомат должен быть промаркирован. Маркировка должна располагаться на внешней доступной для осмотра стороне корпуса игрового автомата, быть износоустойчивой и разборчивой. Если игровой автомат состоит из отдельных составных частей, то маркируются все составные части игрового автомата;</w:t>
      </w:r>
    </w:p>
    <w:p w14:paraId="0EC4306B" w14:textId="77777777" w:rsidR="00076871" w:rsidRDefault="00076871">
      <w:pPr>
        <w:pStyle w:val="underpoint"/>
      </w:pPr>
      <w:r>
        <w:t>1.5. маркировка должна содержать:</w:t>
      </w:r>
    </w:p>
    <w:p w14:paraId="17822CF3" w14:textId="77777777" w:rsidR="00076871" w:rsidRDefault="00076871">
      <w:pPr>
        <w:pStyle w:val="newncpi"/>
      </w:pPr>
      <w:r>
        <w:t>наименование и (или) товарный знак изготовителя;</w:t>
      </w:r>
    </w:p>
    <w:p w14:paraId="780322F7" w14:textId="77777777" w:rsidR="00076871" w:rsidRDefault="00076871">
      <w:pPr>
        <w:pStyle w:val="newncpi"/>
      </w:pPr>
      <w:r>
        <w:t>наименование корпуса игрового автомата;</w:t>
      </w:r>
    </w:p>
    <w:p w14:paraId="2B6162E1" w14:textId="77777777" w:rsidR="00076871" w:rsidRDefault="00076871">
      <w:pPr>
        <w:pStyle w:val="newncpi"/>
      </w:pPr>
      <w:r>
        <w:t>уникальный серийный (заводской) номер игрового автомата;</w:t>
      </w:r>
    </w:p>
    <w:p w14:paraId="521B2309" w14:textId="77777777" w:rsidR="00076871" w:rsidRDefault="00076871">
      <w:pPr>
        <w:pStyle w:val="newncpi"/>
      </w:pPr>
      <w:r>
        <w:t>год изготовления игрового автомата;</w:t>
      </w:r>
    </w:p>
    <w:p w14:paraId="761BED2D" w14:textId="77777777" w:rsidR="00076871" w:rsidRDefault="00076871">
      <w:pPr>
        <w:pStyle w:val="newncpi"/>
      </w:pPr>
      <w:r>
        <w:t>параметры электропитания игрового автомата (напряжение, род тока, частота, номинальный потребляемый ток или номинальная потребляемая мощность);</w:t>
      </w:r>
    </w:p>
    <w:p w14:paraId="2866E08B" w14:textId="77777777" w:rsidR="00076871" w:rsidRDefault="00076871">
      <w:pPr>
        <w:pStyle w:val="newncpi"/>
      </w:pPr>
      <w:r>
        <w:t>информацию о стране – изготовителе игрового автомата.</w:t>
      </w:r>
    </w:p>
    <w:p w14:paraId="0DC0FE74" w14:textId="77777777" w:rsidR="00076871" w:rsidRDefault="00076871">
      <w:pPr>
        <w:pStyle w:val="point"/>
      </w:pPr>
      <w:r>
        <w:t>2. Требования к конструктивным и функциональным характеристикам игровых автоматов:</w:t>
      </w:r>
    </w:p>
    <w:p w14:paraId="3FEE6655" w14:textId="77777777" w:rsidR="00076871" w:rsidRDefault="00076871">
      <w:pPr>
        <w:pStyle w:val="underpoint"/>
      </w:pPr>
      <w:r>
        <w:t>2.1. игровой автомат должен отражать необходимую участнику азартной игры информацию:</w:t>
      </w:r>
    </w:p>
    <w:p w14:paraId="37D89B94" w14:textId="77777777" w:rsidR="00076871" w:rsidRDefault="00076871">
      <w:pPr>
        <w:pStyle w:val="newncpi"/>
      </w:pPr>
      <w:r>
        <w:t>о текущей ставке (до начала и в ходе игры), величине выигрыша и любых изменениях величины выигрыша, происходящих в ходе игры;</w:t>
      </w:r>
    </w:p>
    <w:p w14:paraId="0BD5484C" w14:textId="77777777" w:rsidR="00076871" w:rsidRDefault="00076871">
      <w:pPr>
        <w:pStyle w:val="newncpi"/>
      </w:pPr>
      <w:r>
        <w:t>о ходе игры, ее начале и окончании;</w:t>
      </w:r>
    </w:p>
    <w:p w14:paraId="104342AF" w14:textId="77777777" w:rsidR="00076871" w:rsidRDefault="00076871">
      <w:pPr>
        <w:pStyle w:val="newncpi"/>
      </w:pPr>
      <w:r>
        <w:t>о предоставлении дополнительной и (или) призовой игры;</w:t>
      </w:r>
    </w:p>
    <w:p w14:paraId="7F61FA74" w14:textId="77777777" w:rsidR="00076871" w:rsidRDefault="00076871">
      <w:pPr>
        <w:pStyle w:val="newncpi"/>
      </w:pPr>
      <w:r>
        <w:t>о количестве денежных средств (кредитов) участника азартной игры;</w:t>
      </w:r>
    </w:p>
    <w:p w14:paraId="6CD22DE6" w14:textId="77777777" w:rsidR="00076871" w:rsidRDefault="00076871">
      <w:pPr>
        <w:pStyle w:val="newncpi"/>
      </w:pPr>
      <w:r>
        <w:t>о стоимости кредита, выраженной в денежном эквиваленте;</w:t>
      </w:r>
    </w:p>
    <w:p w14:paraId="5637B0D6" w14:textId="77777777" w:rsidR="00076871" w:rsidRDefault="00076871">
      <w:pPr>
        <w:pStyle w:val="newncpi"/>
      </w:pPr>
      <w:r>
        <w:t>о количестве задействованных в игре линий и размере ставки на играющую линию (если игрой предусматривается использование такого элемента, как линия);</w:t>
      </w:r>
    </w:p>
    <w:p w14:paraId="3187EB51" w14:textId="77777777" w:rsidR="00076871" w:rsidRDefault="00076871">
      <w:pPr>
        <w:pStyle w:val="newncpi"/>
      </w:pPr>
      <w:r>
        <w:t>таблицу выплат;</w:t>
      </w:r>
    </w:p>
    <w:p w14:paraId="465B59A4" w14:textId="77777777" w:rsidR="00076871" w:rsidRDefault="00076871">
      <w:pPr>
        <w:pStyle w:val="newncpi"/>
      </w:pPr>
      <w:r>
        <w:t>иную информацию (в зависимости от игры);</w:t>
      </w:r>
    </w:p>
    <w:p w14:paraId="398AD2E7" w14:textId="77777777" w:rsidR="00076871" w:rsidRDefault="00076871">
      <w:pPr>
        <w:pStyle w:val="underpoint"/>
      </w:pPr>
      <w:r>
        <w:t xml:space="preserve">2.2. каждая играющая линия (если игрой предусматривается использование такого элемента, как линия) должна четко отображаться на устройстве отображения информации игрового автомата. У участника азартной игры не должно возникать сомнений </w:t>
      </w:r>
      <w:r>
        <w:lastRenderedPageBreak/>
        <w:t>относительно того, на какие линии были сделаны ставки. Выигрышные линии должны быть четко различимыми (с помощью перечеркивания символов, мигающей подсветки выигрышных символов и поля выбора линий или иным способом);</w:t>
      </w:r>
    </w:p>
    <w:p w14:paraId="1DC9B818" w14:textId="77777777" w:rsidR="00076871" w:rsidRDefault="00076871">
      <w:pPr>
        <w:pStyle w:val="underpoint"/>
      </w:pPr>
      <w:r>
        <w:t>2.3. выбор определенной игры не должен обязывать участвовать в ней. Участник азартной игры должен иметь возможность вернуться к начальному меню выбора игр;</w:t>
      </w:r>
    </w:p>
    <w:p w14:paraId="5EA831D4" w14:textId="77777777" w:rsidR="00076871" w:rsidRDefault="00076871">
      <w:pPr>
        <w:pStyle w:val="underpoint"/>
      </w:pPr>
      <w:r>
        <w:t>2.4. после начала игры игровой автомат не должен позволять выбрать новую игру до завершения текущей игры;</w:t>
      </w:r>
    </w:p>
    <w:p w14:paraId="758C8C4C" w14:textId="77777777" w:rsidR="00076871" w:rsidRDefault="00076871">
      <w:pPr>
        <w:pStyle w:val="underpoint"/>
      </w:pPr>
      <w:r>
        <w:t>2.5. если в ходе игры требуются дополнительные кредитные ставки, то участник азартной игры должен иметь возможность отказаться от реализации таких ставок;</w:t>
      </w:r>
    </w:p>
    <w:p w14:paraId="2BEF2A3C" w14:textId="77777777" w:rsidR="00076871" w:rsidRDefault="00076871">
      <w:pPr>
        <w:pStyle w:val="underpoint"/>
      </w:pPr>
      <w:r>
        <w:t>2.6. изменения в наборе игр, предлагаемых участнику азартной игры, не должны влиять на показания накапливающих счетчиков, журнал игровых событий и историю игр;</w:t>
      </w:r>
    </w:p>
    <w:p w14:paraId="1134058F" w14:textId="77777777" w:rsidR="00076871" w:rsidRDefault="00076871">
      <w:pPr>
        <w:pStyle w:val="underpoint"/>
      </w:pPr>
      <w:r>
        <w:t>2.7. конструктивные и функциональные характеристики игрового автомата должны обеспечивать его круглосуточную непрерывную работу при обеспечении электропитанием.</w:t>
      </w:r>
    </w:p>
    <w:p w14:paraId="13C5F68D" w14:textId="77777777" w:rsidR="00076871" w:rsidRDefault="00076871">
      <w:pPr>
        <w:pStyle w:val="newncpi"/>
      </w:pPr>
      <w:r>
        <w:t>При прерывании и последующем возобновлении электропитания (снятии блокировки) работа игрового автомата (выполнение игровой программы, прием денежных средств, осуществление выплаты и другое) должна быть полностью восстановлена;</w:t>
      </w:r>
    </w:p>
    <w:p w14:paraId="2C902A28" w14:textId="77777777" w:rsidR="00076871" w:rsidRDefault="00076871">
      <w:pPr>
        <w:pStyle w:val="underpoint"/>
      </w:pPr>
      <w:r>
        <w:t>2.8. в игровом автомате должно быть предусмотрено наличие:</w:t>
      </w:r>
    </w:p>
    <w:p w14:paraId="31AE1D72" w14:textId="77777777" w:rsidR="00076871" w:rsidRDefault="00076871">
      <w:pPr>
        <w:pStyle w:val="newncpi"/>
      </w:pPr>
      <w:r>
        <w:t>съемных или открывающихся элементов (дверей) корпуса;</w:t>
      </w:r>
    </w:p>
    <w:p w14:paraId="7FAC5AE1" w14:textId="77777777" w:rsidR="00076871" w:rsidRDefault="00076871">
      <w:pPr>
        <w:pStyle w:val="newncpi"/>
      </w:pPr>
      <w:r>
        <w:t>сетевого выключателя;</w:t>
      </w:r>
    </w:p>
    <w:p w14:paraId="122759FC" w14:textId="77777777" w:rsidR="00076871" w:rsidRDefault="00076871">
      <w:pPr>
        <w:pStyle w:val="newncpi"/>
      </w:pPr>
      <w:r>
        <w:t>устройств (устройства) отображения информации, световой и звуковой индикации;</w:t>
      </w:r>
    </w:p>
    <w:p w14:paraId="0AB3CFEC" w14:textId="77777777" w:rsidR="00076871" w:rsidRDefault="00076871">
      <w:pPr>
        <w:pStyle w:val="newncpi"/>
      </w:pPr>
      <w:r>
        <w:t>органов управления;</w:t>
      </w:r>
    </w:p>
    <w:p w14:paraId="2F3C4D21" w14:textId="77777777" w:rsidR="00076871" w:rsidRDefault="00076871">
      <w:pPr>
        <w:pStyle w:val="newncpi"/>
      </w:pPr>
      <w:r>
        <w:t>устройств (устройства) ввода и снятия кредитов;</w:t>
      </w:r>
    </w:p>
    <w:p w14:paraId="3767ADE6" w14:textId="77777777" w:rsidR="00076871" w:rsidRDefault="00076871">
      <w:pPr>
        <w:pStyle w:val="newncpi"/>
      </w:pPr>
      <w:r>
        <w:t>электронных накапливающих счетчиков;</w:t>
      </w:r>
    </w:p>
    <w:p w14:paraId="1F873243" w14:textId="77777777" w:rsidR="00076871" w:rsidRDefault="00076871">
      <w:pPr>
        <w:pStyle w:val="newncpi"/>
      </w:pPr>
      <w:r>
        <w:t>центрального блока управления;</w:t>
      </w:r>
    </w:p>
    <w:p w14:paraId="20A008C9" w14:textId="77777777" w:rsidR="00076871" w:rsidRDefault="00076871">
      <w:pPr>
        <w:pStyle w:val="underpoint"/>
      </w:pPr>
      <w:r>
        <w:t>2.9. устройства ввода кредитов и снятия кредитов или устройство ввода и снятия кредитов, электромеханические накапливающие счетчики (при их наличии), сетевой выключатель и центральный блок управления игрового автомата должны располагаться в области игрового автомата, защищенной от несанкционированного вмешательства. Съемные или открывающиеся элементы (двери) корпуса, обеспечивающие контролируемый доступ к таким областям, должны быть оборудованы датчиками, контролирующими их открытие и закрытие при условии включенного электропитания. Каждое открытие таких элементов должно регистрироваться в журнале системных событий;</w:t>
      </w:r>
    </w:p>
    <w:p w14:paraId="367DD5B2" w14:textId="77777777" w:rsidR="00076871" w:rsidRDefault="00076871">
      <w:pPr>
        <w:pStyle w:val="underpoint"/>
      </w:pPr>
      <w:r>
        <w:t>2.10. сетевой выключатель должен быть расположен так, чтобы включение или выключение электропитания игрового автомата не могло произойти с внешней стороны. Положения «включено» и «выключено» выключателя должны быть промаркированы;</w:t>
      </w:r>
    </w:p>
    <w:p w14:paraId="147BDCDE" w14:textId="77777777" w:rsidR="00076871" w:rsidRDefault="00076871">
      <w:pPr>
        <w:pStyle w:val="underpoint"/>
      </w:pPr>
      <w:r>
        <w:t>2.11. в игровом автомате должно быть предусмотрено регулирование громкости звука;</w:t>
      </w:r>
    </w:p>
    <w:p w14:paraId="6ED4E3E6" w14:textId="77777777" w:rsidR="00076871" w:rsidRDefault="00076871">
      <w:pPr>
        <w:pStyle w:val="underpoint"/>
      </w:pPr>
      <w:r>
        <w:t>2.12. надписи на кнопках и других органах управления игрового автомата должны быть видимыми, четкими и отражать их функции (эффекты от воздействия на них);</w:t>
      </w:r>
    </w:p>
    <w:p w14:paraId="7837D1AF" w14:textId="77777777" w:rsidR="00076871" w:rsidRDefault="00076871">
      <w:pPr>
        <w:pStyle w:val="underpoint"/>
      </w:pPr>
      <w:r>
        <w:t>2.13. при наличии в игровом автомате встроенного зарядного устройства это устройство не должно иметь возможности передачи каких-либо данных игрового автомата, должно подключаться непосредственно к блоку питания игрового автомата и его работа не должна влиять на правильную работу игрового автомата;</w:t>
      </w:r>
    </w:p>
    <w:p w14:paraId="10740C68" w14:textId="77777777" w:rsidR="00076871" w:rsidRDefault="00076871">
      <w:pPr>
        <w:pStyle w:val="underpoint"/>
      </w:pPr>
      <w:r>
        <w:t>2.14. игровой автомат должен работать при подключении к однофазной сети переменного тока напряжением 220 В (с отклонением от минус 15 процентов до плюс 10 процентов) или 230 В (с отклонением 10 процентов) и частотой 50 Гц (с отклонением 1 процент);</w:t>
      </w:r>
    </w:p>
    <w:p w14:paraId="4F0C9F90" w14:textId="77777777" w:rsidR="00076871" w:rsidRDefault="00076871">
      <w:pPr>
        <w:pStyle w:val="underpoint"/>
      </w:pPr>
      <w:r>
        <w:t xml:space="preserve">2.15. игровой автомат должен быть устойчив к воздействию контактного (4 </w:t>
      </w:r>
      <w:proofErr w:type="spellStart"/>
      <w:r>
        <w:t>кВ</w:t>
      </w:r>
      <w:proofErr w:type="spellEnd"/>
      <w:r>
        <w:t xml:space="preserve">) и воздушного (8 </w:t>
      </w:r>
      <w:proofErr w:type="spellStart"/>
      <w:r>
        <w:t>кВ</w:t>
      </w:r>
      <w:proofErr w:type="spellEnd"/>
      <w:r>
        <w:t>) электростатических разрядов. При воздействии таких разрядов на игровой автомат игра не должна начинаться.</w:t>
      </w:r>
    </w:p>
    <w:p w14:paraId="3252307A" w14:textId="77777777" w:rsidR="00076871" w:rsidRDefault="00076871">
      <w:pPr>
        <w:pStyle w:val="point"/>
      </w:pPr>
      <w:r>
        <w:t>3. Требования к устройствам ввода и снятия кредитов, кассе игрового автомата:</w:t>
      </w:r>
    </w:p>
    <w:p w14:paraId="161A9802" w14:textId="77777777" w:rsidR="00076871" w:rsidRDefault="00076871">
      <w:pPr>
        <w:pStyle w:val="underpoint"/>
      </w:pPr>
      <w:r>
        <w:lastRenderedPageBreak/>
        <w:t>3.1. в игровом автомате могут быть реализованы способы ввода кредитов с помощью:</w:t>
      </w:r>
    </w:p>
    <w:p w14:paraId="1546367B" w14:textId="77777777" w:rsidR="00076871" w:rsidRDefault="00076871">
      <w:pPr>
        <w:pStyle w:val="newncpi"/>
      </w:pPr>
      <w:r>
        <w:t>кредитного ключа;</w:t>
      </w:r>
    </w:p>
    <w:p w14:paraId="41A4D78A" w14:textId="77777777" w:rsidR="00076871" w:rsidRDefault="00076871">
      <w:pPr>
        <w:pStyle w:val="newncpi"/>
      </w:pPr>
      <w:r>
        <w:t>пульта дистанционного управления;</w:t>
      </w:r>
    </w:p>
    <w:p w14:paraId="6BED8E37" w14:textId="77777777" w:rsidR="00076871" w:rsidRDefault="00076871">
      <w:pPr>
        <w:pStyle w:val="newncpi"/>
      </w:pPr>
      <w:r>
        <w:t xml:space="preserve">наличных денежных средств и (или) их эквивалентов (жетонов, </w:t>
      </w:r>
      <w:proofErr w:type="spellStart"/>
      <w:r>
        <w:t>тикетов</w:t>
      </w:r>
      <w:proofErr w:type="spellEnd"/>
      <w:r>
        <w:t>) при оснащении игрового автомата соответствующими устройствами (</w:t>
      </w:r>
      <w:proofErr w:type="spellStart"/>
      <w:r>
        <w:t>купюроприемными</w:t>
      </w:r>
      <w:proofErr w:type="spellEnd"/>
      <w:r>
        <w:t xml:space="preserve">, </w:t>
      </w:r>
      <w:proofErr w:type="spellStart"/>
      <w:r>
        <w:t>монетоприемными</w:t>
      </w:r>
      <w:proofErr w:type="spellEnd"/>
      <w:r>
        <w:t xml:space="preserve"> или </w:t>
      </w:r>
      <w:proofErr w:type="spellStart"/>
      <w:r>
        <w:t>жетоноприемными</w:t>
      </w:r>
      <w:proofErr w:type="spellEnd"/>
      <w:r>
        <w:t xml:space="preserve">) для приема и идентификации денежных средств и (или) их эквивалентов (жетонов, </w:t>
      </w:r>
      <w:proofErr w:type="spellStart"/>
      <w:r>
        <w:t>тикетов</w:t>
      </w:r>
      <w:proofErr w:type="spellEnd"/>
      <w:r>
        <w:t>);</w:t>
      </w:r>
    </w:p>
    <w:p w14:paraId="1375BFF5" w14:textId="77777777" w:rsidR="00076871" w:rsidRDefault="00076871">
      <w:pPr>
        <w:pStyle w:val="newncpi"/>
      </w:pPr>
      <w:r>
        <w:t>электронных игровых карт при оснащении игрового автомата устройством считывания игровых карт. </w:t>
      </w:r>
    </w:p>
    <w:p w14:paraId="2751C3BE" w14:textId="77777777" w:rsidR="00076871" w:rsidRDefault="00076871">
      <w:pPr>
        <w:pStyle w:val="newncpi"/>
      </w:pPr>
      <w:r>
        <w:t>После ввода кредитов любым из указанных в части первой настоящего подпункта способов показания соответствующих накапливающих счетчиков игрового автомата должны увеличиваться на сумму введенных кредитов;</w:t>
      </w:r>
    </w:p>
    <w:p w14:paraId="06CF0A2C" w14:textId="77777777" w:rsidR="00076871" w:rsidRDefault="00076871">
      <w:pPr>
        <w:pStyle w:val="underpoint"/>
      </w:pPr>
      <w:r>
        <w:t xml:space="preserve">3.2. принятые наличные денежные средства и (или) их эквиваленты (жетоны, </w:t>
      </w:r>
      <w:proofErr w:type="spellStart"/>
      <w:r>
        <w:t>тикеты</w:t>
      </w:r>
      <w:proofErr w:type="spellEnd"/>
      <w:r>
        <w:t>) должны направляться для хранения в соответствующую кассу игрового автомата.</w:t>
      </w:r>
    </w:p>
    <w:p w14:paraId="4FC5EBA9" w14:textId="77777777" w:rsidR="00076871" w:rsidRDefault="00076871">
      <w:pPr>
        <w:pStyle w:val="newncpi"/>
      </w:pPr>
      <w:r>
        <w:t>Принятые жетоны также могут направляться в устройство для выдачи жетонов при наличии такого устройства;</w:t>
      </w:r>
    </w:p>
    <w:p w14:paraId="76EE9CA4" w14:textId="77777777" w:rsidR="00076871" w:rsidRDefault="00076871">
      <w:pPr>
        <w:pStyle w:val="underpoint"/>
      </w:pPr>
      <w:r>
        <w:t xml:space="preserve">3.3. игровой автомат не должен принимать денежные средства и (или) их эквиваленты (жетоны, </w:t>
      </w:r>
      <w:proofErr w:type="spellStart"/>
      <w:r>
        <w:t>тикеты</w:t>
      </w:r>
      <w:proofErr w:type="spellEnd"/>
      <w:r>
        <w:t>) и осуществлять выплаты кредитов при нахождении в обесточенном состоянии, а также принимать денежные средства при остановке работы автомата вследствие его блокировки;</w:t>
      </w:r>
    </w:p>
    <w:p w14:paraId="3AFC2F26" w14:textId="77777777" w:rsidR="00076871" w:rsidRDefault="00076871">
      <w:pPr>
        <w:pStyle w:val="underpoint"/>
      </w:pPr>
      <w:r>
        <w:t xml:space="preserve">3.4. в случае отказа игрового автомата от приема наличных денежных средств и (или) их эквивалентов (жетонов, </w:t>
      </w:r>
      <w:proofErr w:type="spellStart"/>
      <w:r>
        <w:t>тикетов</w:t>
      </w:r>
      <w:proofErr w:type="spellEnd"/>
      <w:r>
        <w:t>) должен обеспечиваться возврат их участнику азартной игры, при этом показания соответствующих накапливающих счетчиков и размер текущих кредитов не должны изменяться и не должна начинаться игра.</w:t>
      </w:r>
    </w:p>
    <w:p w14:paraId="77A98A1C" w14:textId="77777777" w:rsidR="00076871" w:rsidRDefault="00076871">
      <w:pPr>
        <w:pStyle w:val="newncpi"/>
      </w:pPr>
      <w:r>
        <w:t xml:space="preserve">Если в процессе приема наличных денежных средств и (или) их эквивалентов (жетонов, </w:t>
      </w:r>
      <w:proofErr w:type="spellStart"/>
      <w:r>
        <w:t>тикетов</w:t>
      </w:r>
      <w:proofErr w:type="spellEnd"/>
      <w:r>
        <w:t xml:space="preserve">) происходит сбой электропитания, то после его восстановления игровой автомат должен или увеличить показания соответствующих накапливающих счетчиков и размер текущих кредитов на сумму введенных кредитов, или вернуть наличные денежные средства и (или) их эквиваленты (жетоны, </w:t>
      </w:r>
      <w:proofErr w:type="spellStart"/>
      <w:r>
        <w:t>тикеты</w:t>
      </w:r>
      <w:proofErr w:type="spellEnd"/>
      <w:r>
        <w:t>).</w:t>
      </w:r>
    </w:p>
    <w:p w14:paraId="3E24550D" w14:textId="77777777" w:rsidR="00076871" w:rsidRDefault="00076871">
      <w:pPr>
        <w:pStyle w:val="newncpi"/>
      </w:pPr>
      <w:r>
        <w:t>Зачисленные кредиты вне зависимости от способа ввода должны учитываться общим счетчиком, отражающим принятые кредиты;</w:t>
      </w:r>
    </w:p>
    <w:p w14:paraId="12DF9763" w14:textId="77777777" w:rsidR="00076871" w:rsidRDefault="00076871">
      <w:pPr>
        <w:pStyle w:val="underpoint"/>
      </w:pPr>
      <w:r>
        <w:t xml:space="preserve">3.5. конструкция устройства для приема и идентификации денежных средств и (или) их эквивалентов (жетонов, </w:t>
      </w:r>
      <w:proofErr w:type="spellStart"/>
      <w:r>
        <w:t>тикетов</w:t>
      </w:r>
      <w:proofErr w:type="spellEnd"/>
      <w:r>
        <w:t xml:space="preserve">) должна предусматривать распознавание, прием или отказ в приеме банкнот, монет, жетонов или </w:t>
      </w:r>
      <w:proofErr w:type="spellStart"/>
      <w:r>
        <w:t>тикетов</w:t>
      </w:r>
      <w:proofErr w:type="spellEnd"/>
      <w:r>
        <w:t xml:space="preserve"> и исключать возможность их несанкционированного извлечения;</w:t>
      </w:r>
    </w:p>
    <w:p w14:paraId="26BF6544" w14:textId="77777777" w:rsidR="00076871" w:rsidRDefault="00076871">
      <w:pPr>
        <w:pStyle w:val="underpoint"/>
      </w:pPr>
      <w:r>
        <w:t xml:space="preserve">3.6. ввод кредитов с помощью </w:t>
      </w:r>
      <w:proofErr w:type="spellStart"/>
      <w:r>
        <w:t>тикетов</w:t>
      </w:r>
      <w:proofErr w:type="spellEnd"/>
      <w:r>
        <w:t xml:space="preserve"> должен осуществляться посредством </w:t>
      </w:r>
      <w:proofErr w:type="spellStart"/>
      <w:r>
        <w:t>купюроприемного</w:t>
      </w:r>
      <w:proofErr w:type="spellEnd"/>
      <w:r>
        <w:t xml:space="preserve"> устройства. После считывания </w:t>
      </w:r>
      <w:proofErr w:type="spellStart"/>
      <w:r>
        <w:t>тикетов</w:t>
      </w:r>
      <w:proofErr w:type="spellEnd"/>
      <w:r>
        <w:t xml:space="preserve"> и признания информации достаточной для зачисления кредитов игровой автомат должен увеличить показания накапливающих счетчиков внесенных кредитов в соответствии с информацией на </w:t>
      </w:r>
      <w:proofErr w:type="spellStart"/>
      <w:r>
        <w:t>тикете</w:t>
      </w:r>
      <w:proofErr w:type="spellEnd"/>
      <w:r>
        <w:t>, при этом должна исключаться возможность их повторного использования;</w:t>
      </w:r>
    </w:p>
    <w:p w14:paraId="179CB34E" w14:textId="77777777" w:rsidR="00076871" w:rsidRDefault="00076871">
      <w:pPr>
        <w:pStyle w:val="underpoint"/>
      </w:pPr>
      <w:r>
        <w:t>3.7. </w:t>
      </w:r>
      <w:proofErr w:type="spellStart"/>
      <w:r>
        <w:t>купюроприемное</w:t>
      </w:r>
      <w:proofErr w:type="spellEnd"/>
      <w:r>
        <w:t xml:space="preserve"> устройство должно производить проверку своего функционирования при каждом включении электропитания игрового автомата и определять следующие события в своей работе:</w:t>
      </w:r>
    </w:p>
    <w:p w14:paraId="71976364" w14:textId="77777777" w:rsidR="00076871" w:rsidRDefault="00076871">
      <w:pPr>
        <w:pStyle w:val="newncpi"/>
      </w:pPr>
      <w:r>
        <w:t>банкнота (</w:t>
      </w:r>
      <w:proofErr w:type="spellStart"/>
      <w:r>
        <w:t>тикет</w:t>
      </w:r>
      <w:proofErr w:type="spellEnd"/>
      <w:r>
        <w:t>) застряла в устройстве;</w:t>
      </w:r>
    </w:p>
    <w:p w14:paraId="57CCEC09" w14:textId="77777777" w:rsidR="00076871" w:rsidRDefault="00076871">
      <w:pPr>
        <w:pStyle w:val="newncpi"/>
      </w:pPr>
      <w:r>
        <w:t>банкнота (</w:t>
      </w:r>
      <w:proofErr w:type="spellStart"/>
      <w:r>
        <w:t>тикет</w:t>
      </w:r>
      <w:proofErr w:type="spellEnd"/>
      <w:r>
        <w:t>) не принята;</w:t>
      </w:r>
    </w:p>
    <w:p w14:paraId="6B880715" w14:textId="77777777" w:rsidR="00076871" w:rsidRDefault="00076871">
      <w:pPr>
        <w:pStyle w:val="newncpi"/>
      </w:pPr>
      <w:r>
        <w:t xml:space="preserve">касса </w:t>
      </w:r>
      <w:proofErr w:type="spellStart"/>
      <w:r>
        <w:t>купюроприемного</w:t>
      </w:r>
      <w:proofErr w:type="spellEnd"/>
      <w:r>
        <w:t xml:space="preserve"> устройства заполнена;</w:t>
      </w:r>
    </w:p>
    <w:p w14:paraId="5C84AD75" w14:textId="77777777" w:rsidR="00076871" w:rsidRDefault="00076871">
      <w:pPr>
        <w:pStyle w:val="newncpi"/>
      </w:pPr>
      <w:r>
        <w:t xml:space="preserve">касса </w:t>
      </w:r>
      <w:proofErr w:type="spellStart"/>
      <w:r>
        <w:t>купюроприемного</w:t>
      </w:r>
      <w:proofErr w:type="spellEnd"/>
      <w:r>
        <w:t xml:space="preserve"> устройства отсутствует;</w:t>
      </w:r>
    </w:p>
    <w:p w14:paraId="68FF5305" w14:textId="77777777" w:rsidR="00076871" w:rsidRDefault="00076871">
      <w:pPr>
        <w:pStyle w:val="newncpi"/>
      </w:pPr>
      <w:r>
        <w:t xml:space="preserve">ошибка в работе </w:t>
      </w:r>
      <w:proofErr w:type="spellStart"/>
      <w:r>
        <w:t>купюроприемного</w:t>
      </w:r>
      <w:proofErr w:type="spellEnd"/>
      <w:r>
        <w:t xml:space="preserve"> устройства;</w:t>
      </w:r>
    </w:p>
    <w:p w14:paraId="2620C7C7" w14:textId="77777777" w:rsidR="00076871" w:rsidRDefault="00076871">
      <w:pPr>
        <w:pStyle w:val="underpoint"/>
      </w:pPr>
      <w:r>
        <w:t>3.8. устройство считывания электронных игровых карт должно обнаруживать наличие электронной игровой карты и быть способным к считыванию идентификационной информации с этой карты. Устройство не должно влиять на правильную работу игрового автомата и должно определять следующие события в своей работе:</w:t>
      </w:r>
    </w:p>
    <w:p w14:paraId="529CD26B" w14:textId="77777777" w:rsidR="00076871" w:rsidRDefault="00076871">
      <w:pPr>
        <w:pStyle w:val="newncpi"/>
      </w:pPr>
      <w:r>
        <w:lastRenderedPageBreak/>
        <w:t>карта обнаружена;</w:t>
      </w:r>
    </w:p>
    <w:p w14:paraId="65412464" w14:textId="77777777" w:rsidR="00076871" w:rsidRDefault="00076871">
      <w:pPr>
        <w:pStyle w:val="newncpi"/>
      </w:pPr>
      <w:r>
        <w:t>карта изъята;</w:t>
      </w:r>
    </w:p>
    <w:p w14:paraId="0F1E0226" w14:textId="77777777" w:rsidR="00076871" w:rsidRDefault="00076871">
      <w:pPr>
        <w:pStyle w:val="newncpi"/>
      </w:pPr>
      <w:r>
        <w:t>ошибка устройства;</w:t>
      </w:r>
    </w:p>
    <w:p w14:paraId="0D451BE9" w14:textId="77777777" w:rsidR="00076871" w:rsidRDefault="00076871">
      <w:pPr>
        <w:pStyle w:val="underpoint"/>
      </w:pPr>
      <w:r>
        <w:t>3.9. в игровом автомате снятие кредитов может осуществляться с помощью:</w:t>
      </w:r>
    </w:p>
    <w:p w14:paraId="2F4C84A6" w14:textId="77777777" w:rsidR="00076871" w:rsidRDefault="00076871">
      <w:pPr>
        <w:pStyle w:val="newncpi"/>
      </w:pPr>
      <w:r>
        <w:t>кредитного ключа;</w:t>
      </w:r>
    </w:p>
    <w:p w14:paraId="2589A754" w14:textId="77777777" w:rsidR="00076871" w:rsidRDefault="00076871">
      <w:pPr>
        <w:pStyle w:val="newncpi"/>
      </w:pPr>
      <w:r>
        <w:t>пульта дистанционного управления;</w:t>
      </w:r>
    </w:p>
    <w:p w14:paraId="2CE4FEE2" w14:textId="77777777" w:rsidR="00076871" w:rsidRDefault="00076871">
      <w:pPr>
        <w:pStyle w:val="newncpi"/>
      </w:pPr>
      <w:r>
        <w:t>жетонов при оснащении игрового автомата устройством для выдачи жетонов;</w:t>
      </w:r>
    </w:p>
    <w:p w14:paraId="6812F4DF" w14:textId="77777777" w:rsidR="00076871" w:rsidRDefault="00076871">
      <w:pPr>
        <w:pStyle w:val="newncpi"/>
      </w:pPr>
      <w:proofErr w:type="spellStart"/>
      <w:r>
        <w:t>тикетов</w:t>
      </w:r>
      <w:proofErr w:type="spellEnd"/>
      <w:r>
        <w:t xml:space="preserve"> при оснащении игрового автомата устройством печати (</w:t>
      </w:r>
      <w:proofErr w:type="spellStart"/>
      <w:r>
        <w:t>тикет</w:t>
      </w:r>
      <w:proofErr w:type="spellEnd"/>
      <w:r>
        <w:t>-принтером);</w:t>
      </w:r>
    </w:p>
    <w:p w14:paraId="3A4907DF" w14:textId="77777777" w:rsidR="00076871" w:rsidRDefault="00076871">
      <w:pPr>
        <w:pStyle w:val="newncpi"/>
      </w:pPr>
      <w:r>
        <w:t>электронных игровых карт при оснащении игрового автомата устройством считывания.</w:t>
      </w:r>
    </w:p>
    <w:p w14:paraId="1EBFCF54" w14:textId="77777777" w:rsidR="00076871" w:rsidRDefault="00076871">
      <w:pPr>
        <w:pStyle w:val="newncpi"/>
      </w:pPr>
      <w:r>
        <w:t>После снятия кредитов любым из перечисленных в части первой настоящего подпункта способов показания соответствующих накапливающих счетчиков игрового автомата должны увеличиваться на сумму снятых кредитов.</w:t>
      </w:r>
    </w:p>
    <w:p w14:paraId="3F8190C6" w14:textId="77777777" w:rsidR="00076871" w:rsidRDefault="00076871">
      <w:pPr>
        <w:pStyle w:val="newncpi"/>
      </w:pPr>
      <w:r>
        <w:t>Устройство для снятия кредитов должно определять в своей работе событие «ошибка устройства»;</w:t>
      </w:r>
    </w:p>
    <w:p w14:paraId="689BCBCD" w14:textId="77777777" w:rsidR="00076871" w:rsidRDefault="00076871">
      <w:pPr>
        <w:pStyle w:val="underpoint"/>
      </w:pPr>
      <w:r>
        <w:t>3.10. при наличии в игровом автомате устройства печати оно должно устанавливаться в защищенной области игрового автомата вне центрального блока управления.</w:t>
      </w:r>
    </w:p>
    <w:p w14:paraId="3BE66970" w14:textId="77777777" w:rsidR="00076871" w:rsidRDefault="00076871">
      <w:pPr>
        <w:pStyle w:val="newncpi"/>
      </w:pPr>
      <w:r>
        <w:t>На всех напечатанных документах отпечатки знаков должны быть четкими, легко и однозначно читаемыми, с высотой знаков не менее 2 миллиметров;</w:t>
      </w:r>
    </w:p>
    <w:p w14:paraId="1167D218" w14:textId="77777777" w:rsidR="00076871" w:rsidRDefault="00076871">
      <w:pPr>
        <w:pStyle w:val="underpoint"/>
      </w:pPr>
      <w:r>
        <w:t xml:space="preserve">3.11. при снятии кредитов с помощью </w:t>
      </w:r>
      <w:proofErr w:type="spellStart"/>
      <w:r>
        <w:t>тикетов</w:t>
      </w:r>
      <w:proofErr w:type="spellEnd"/>
      <w:r>
        <w:t xml:space="preserve"> посредством устройства печати (</w:t>
      </w:r>
      <w:proofErr w:type="spellStart"/>
      <w:r>
        <w:t>тикет</w:t>
      </w:r>
      <w:proofErr w:type="spellEnd"/>
      <w:r>
        <w:t xml:space="preserve">-принтера) </w:t>
      </w:r>
      <w:proofErr w:type="spellStart"/>
      <w:r>
        <w:t>тикет</w:t>
      </w:r>
      <w:proofErr w:type="spellEnd"/>
      <w:r>
        <w:t xml:space="preserve"> должен содержать следующую информацию:</w:t>
      </w:r>
    </w:p>
    <w:p w14:paraId="56F3A57B" w14:textId="77777777" w:rsidR="00076871" w:rsidRDefault="00076871">
      <w:pPr>
        <w:pStyle w:val="newncpi"/>
      </w:pPr>
      <w:r>
        <w:t>наименование игорного заведения;</w:t>
      </w:r>
    </w:p>
    <w:p w14:paraId="5C203374" w14:textId="77777777" w:rsidR="00076871" w:rsidRDefault="00076871">
      <w:pPr>
        <w:pStyle w:val="newncpi"/>
      </w:pPr>
      <w:r>
        <w:t>идентификационный номер игрового автомата;</w:t>
      </w:r>
    </w:p>
    <w:p w14:paraId="5A62C5D3" w14:textId="77777777" w:rsidR="00076871" w:rsidRDefault="00076871">
      <w:pPr>
        <w:pStyle w:val="newncpi"/>
      </w:pPr>
      <w:r>
        <w:t xml:space="preserve">дата и время распечатки </w:t>
      </w:r>
      <w:proofErr w:type="spellStart"/>
      <w:r>
        <w:t>тикета</w:t>
      </w:r>
      <w:proofErr w:type="spellEnd"/>
      <w:r>
        <w:t>;</w:t>
      </w:r>
    </w:p>
    <w:p w14:paraId="1A4C23F2" w14:textId="77777777" w:rsidR="00076871" w:rsidRDefault="00076871">
      <w:pPr>
        <w:pStyle w:val="newncpi"/>
      </w:pPr>
      <w:r>
        <w:t xml:space="preserve">номер (код) </w:t>
      </w:r>
      <w:proofErr w:type="spellStart"/>
      <w:r>
        <w:t>тикета</w:t>
      </w:r>
      <w:proofErr w:type="spellEnd"/>
      <w:r>
        <w:t xml:space="preserve"> (в виде цифровой или алфавитно-цифровой последовательности или штрихового идентификационного кода);</w:t>
      </w:r>
    </w:p>
    <w:p w14:paraId="760BAACA" w14:textId="77777777" w:rsidR="00076871" w:rsidRDefault="00076871">
      <w:pPr>
        <w:pStyle w:val="newncpi"/>
      </w:pPr>
      <w:r>
        <w:t>сумма, подлежащая выплате, в денежном выражении;</w:t>
      </w:r>
    </w:p>
    <w:p w14:paraId="38A40A35" w14:textId="77777777" w:rsidR="00076871" w:rsidRDefault="00076871">
      <w:pPr>
        <w:pStyle w:val="newncpi"/>
      </w:pPr>
      <w:r>
        <w:t xml:space="preserve">срок действия </w:t>
      </w:r>
      <w:proofErr w:type="spellStart"/>
      <w:r>
        <w:t>тикета</w:t>
      </w:r>
      <w:proofErr w:type="spellEnd"/>
      <w:r>
        <w:t>, до истечения которого осуществляется выплата денежных средств.</w:t>
      </w:r>
    </w:p>
    <w:p w14:paraId="082872CB" w14:textId="77777777" w:rsidR="00076871" w:rsidRDefault="00076871">
      <w:pPr>
        <w:pStyle w:val="newncpi"/>
      </w:pPr>
      <w:r>
        <w:t>Устройство печати (</w:t>
      </w:r>
      <w:proofErr w:type="spellStart"/>
      <w:r>
        <w:t>тикет</w:t>
      </w:r>
      <w:proofErr w:type="spellEnd"/>
      <w:r>
        <w:t>-принтер) должно определять следующие события в своей работе:</w:t>
      </w:r>
    </w:p>
    <w:p w14:paraId="12C87991" w14:textId="77777777" w:rsidR="00076871" w:rsidRDefault="00076871">
      <w:pPr>
        <w:pStyle w:val="newncpi"/>
      </w:pPr>
      <w:r>
        <w:t>отсутствие бумаги;</w:t>
      </w:r>
    </w:p>
    <w:p w14:paraId="2FEC5C69" w14:textId="77777777" w:rsidR="00076871" w:rsidRDefault="00076871">
      <w:pPr>
        <w:pStyle w:val="newncpi"/>
      </w:pPr>
      <w:r>
        <w:t>ошибка устройства;</w:t>
      </w:r>
    </w:p>
    <w:p w14:paraId="19A1EC7B" w14:textId="77777777" w:rsidR="00076871" w:rsidRDefault="00076871">
      <w:pPr>
        <w:pStyle w:val="underpoint"/>
      </w:pPr>
      <w:r>
        <w:t>3.12. касса игрового автомата должна закрываться на ключ. Открытие (изъятие) кассы игрового автомата должно регистрироваться в журнале системных событий.</w:t>
      </w:r>
    </w:p>
    <w:p w14:paraId="73F9F755" w14:textId="77777777" w:rsidR="00076871" w:rsidRDefault="00076871">
      <w:pPr>
        <w:pStyle w:val="point"/>
      </w:pPr>
      <w:r>
        <w:t>4. Требования к электромеханическим и электронным накапливающим счетчикам:</w:t>
      </w:r>
    </w:p>
    <w:p w14:paraId="5792711D" w14:textId="77777777" w:rsidR="00076871" w:rsidRDefault="00076871">
      <w:pPr>
        <w:pStyle w:val="underpoint"/>
      </w:pPr>
      <w:r>
        <w:t>4.1. к электромеханическим накапливающим счетчикам, установленным на игровом автомате (при их наличии), применяются следующие требования:</w:t>
      </w:r>
    </w:p>
    <w:p w14:paraId="280A3B7B" w14:textId="77777777" w:rsidR="00076871" w:rsidRDefault="00076871">
      <w:pPr>
        <w:pStyle w:val="newncpi"/>
      </w:pPr>
      <w:r>
        <w:t>счетчики не должны иметь средства сброса (изменения) показаний;</w:t>
      </w:r>
    </w:p>
    <w:p w14:paraId="2B989E46" w14:textId="77777777" w:rsidR="00076871" w:rsidRDefault="00076871">
      <w:pPr>
        <w:pStyle w:val="newncpi"/>
      </w:pPr>
      <w:r>
        <w:t>на счетчиках должны быть идентификационные надписи, поясняющие их назначение;</w:t>
      </w:r>
    </w:p>
    <w:p w14:paraId="18FCACF0" w14:textId="77777777" w:rsidR="00076871" w:rsidRDefault="00076871">
      <w:pPr>
        <w:pStyle w:val="underpoint"/>
      </w:pPr>
      <w:r>
        <w:t>4.2. игровой автомат должен поддерживать следующие электронные накапливающие счетчики:</w:t>
      </w:r>
    </w:p>
    <w:p w14:paraId="30832DEF" w14:textId="77777777" w:rsidR="00076871" w:rsidRDefault="00076871">
      <w:pPr>
        <w:pStyle w:val="newncpi"/>
      </w:pPr>
      <w:r>
        <w:t>счетчик суммы введенных кредитов (индивидуальный для каждого устройства ввода кредитов и общий);</w:t>
      </w:r>
    </w:p>
    <w:p w14:paraId="3385ECE3" w14:textId="77777777" w:rsidR="00076871" w:rsidRDefault="00076871">
      <w:pPr>
        <w:pStyle w:val="newncpi"/>
      </w:pPr>
      <w:r>
        <w:t>счетчик суммы снятых кредитов (индивидуальный для каждого устройства снятия кредитов и общий);</w:t>
      </w:r>
    </w:p>
    <w:p w14:paraId="33DD89BF" w14:textId="77777777" w:rsidR="00076871" w:rsidRDefault="00076871">
      <w:pPr>
        <w:pStyle w:val="newncpi"/>
      </w:pPr>
      <w:r>
        <w:t>счетчик суммы ставок (индивидуальный для каждой игры и общий);</w:t>
      </w:r>
    </w:p>
    <w:p w14:paraId="54FA3096" w14:textId="77777777" w:rsidR="00076871" w:rsidRDefault="00076871">
      <w:pPr>
        <w:pStyle w:val="newncpi"/>
      </w:pPr>
      <w:r>
        <w:t>счетчик суммы выигранных кредитов в каждой игре и общий (не включающий суммы кредитов бонусов или джекпотов);</w:t>
      </w:r>
    </w:p>
    <w:p w14:paraId="1D26E048" w14:textId="77777777" w:rsidR="00076871" w:rsidRDefault="00076871">
      <w:pPr>
        <w:pStyle w:val="newncpi"/>
      </w:pPr>
      <w:r>
        <w:t>счетчик количества проведенных игр на игровом автомате и для каждой игры;</w:t>
      </w:r>
    </w:p>
    <w:p w14:paraId="7776F24F" w14:textId="77777777" w:rsidR="00076871" w:rsidRDefault="00076871">
      <w:pPr>
        <w:pStyle w:val="newncpi"/>
      </w:pPr>
      <w:r>
        <w:t>счетчик суммы кредитов бонусов или джекпотов (при реализации соответствующей функциональности игрового автомата).</w:t>
      </w:r>
    </w:p>
    <w:p w14:paraId="293ABDD5" w14:textId="77777777" w:rsidR="00076871" w:rsidRDefault="00076871">
      <w:pPr>
        <w:pStyle w:val="newncpi"/>
      </w:pPr>
      <w:r>
        <w:lastRenderedPageBreak/>
        <w:t>Все электронные накапливающие счетчики должны иметь не менее 8 разрядов.</w:t>
      </w:r>
    </w:p>
    <w:p w14:paraId="4D91550B" w14:textId="77777777" w:rsidR="00076871" w:rsidRDefault="00076871">
      <w:pPr>
        <w:pStyle w:val="newncpi"/>
      </w:pPr>
      <w:r>
        <w:t>При наличии электропитания игрового автомата электронные накапливающие счетчики всегда должны отображать текущее значение;</w:t>
      </w:r>
    </w:p>
    <w:p w14:paraId="5B785778" w14:textId="77777777" w:rsidR="00076871" w:rsidRDefault="00076871">
      <w:pPr>
        <w:pStyle w:val="underpoint"/>
      </w:pPr>
      <w:r>
        <w:t>4.3. после достижения максимального значения накапливающие счетчики должны начинать счет с нуля.</w:t>
      </w:r>
    </w:p>
    <w:p w14:paraId="32C07395" w14:textId="77777777" w:rsidR="00076871" w:rsidRDefault="00076871">
      <w:pPr>
        <w:pStyle w:val="point"/>
      </w:pPr>
      <w:r>
        <w:t>5. Требования к центральному блоку управления, программному обеспечению и эксплуатационным документам игрового автомата:</w:t>
      </w:r>
    </w:p>
    <w:p w14:paraId="1C1EDE91" w14:textId="77777777" w:rsidR="00076871" w:rsidRDefault="00076871">
      <w:pPr>
        <w:pStyle w:val="underpoint"/>
      </w:pPr>
      <w:r>
        <w:t>5.1. центральный блок управления должен иметь защитный кожух либо располагаться в отдельном закрытом отсеке игрового автомата;</w:t>
      </w:r>
    </w:p>
    <w:p w14:paraId="674D266F" w14:textId="77777777" w:rsidR="00076871" w:rsidRDefault="00076871">
      <w:pPr>
        <w:pStyle w:val="underpoint"/>
      </w:pPr>
      <w:r>
        <w:t>5.2. центральный блок управления должен содержать:</w:t>
      </w:r>
    </w:p>
    <w:p w14:paraId="15C84E4A" w14:textId="77777777" w:rsidR="00076871" w:rsidRDefault="00076871">
      <w:pPr>
        <w:pStyle w:val="newncpi"/>
      </w:pPr>
      <w:r>
        <w:t>микропроцессор;</w:t>
      </w:r>
    </w:p>
    <w:p w14:paraId="407017D1" w14:textId="77777777" w:rsidR="00076871" w:rsidRDefault="00076871">
      <w:pPr>
        <w:pStyle w:val="newncpi"/>
      </w:pPr>
      <w:r>
        <w:t>носители программного обеспечения, управляющего работой игрового автомата или влияющего на игру;</w:t>
      </w:r>
    </w:p>
    <w:p w14:paraId="274E89D7" w14:textId="77777777" w:rsidR="00076871" w:rsidRDefault="00076871">
      <w:pPr>
        <w:pStyle w:val="newncpi"/>
      </w:pPr>
      <w:r>
        <w:t>носители результатов игры;</w:t>
      </w:r>
    </w:p>
    <w:p w14:paraId="0B0AB993" w14:textId="77777777" w:rsidR="00076871" w:rsidRDefault="00076871">
      <w:pPr>
        <w:pStyle w:val="newncpi"/>
      </w:pPr>
      <w:r>
        <w:t>носители текущего (оперативного) состояния игры;</w:t>
      </w:r>
    </w:p>
    <w:p w14:paraId="357E0648" w14:textId="77777777" w:rsidR="00076871" w:rsidRDefault="00076871">
      <w:pPr>
        <w:pStyle w:val="newncpi"/>
      </w:pPr>
      <w:r>
        <w:t>носители энергонезависимой памяти;</w:t>
      </w:r>
    </w:p>
    <w:p w14:paraId="3EC3D5BE" w14:textId="77777777" w:rsidR="00076871" w:rsidRDefault="00076871">
      <w:pPr>
        <w:pStyle w:val="newncpi"/>
      </w:pPr>
      <w:r>
        <w:t>носители энергозависимой памяти;</w:t>
      </w:r>
    </w:p>
    <w:p w14:paraId="79EBAED7" w14:textId="77777777" w:rsidR="00076871" w:rsidRDefault="00076871">
      <w:pPr>
        <w:pStyle w:val="newncpi"/>
      </w:pPr>
      <w:r>
        <w:t>генератор случайных чисел.</w:t>
      </w:r>
    </w:p>
    <w:p w14:paraId="619F5F9F" w14:textId="77777777" w:rsidR="00076871" w:rsidRDefault="00076871">
      <w:pPr>
        <w:pStyle w:val="newncpi"/>
      </w:pPr>
      <w:r>
        <w:t>При наличии в игровом автомате переключателей или иных электронных компонентов, которые могут изменить параметры, влияющие на игру (значение фактически заложенного среднего процента денежного выигрыша, таблицу выплат или другие параметры, влияющие на вероятность выигрыша), инициализацию игрового автомата, такие компоненты должны располагаться в центральном блоке управления;</w:t>
      </w:r>
    </w:p>
    <w:p w14:paraId="3A2437CB" w14:textId="77777777" w:rsidR="00076871" w:rsidRDefault="00076871">
      <w:pPr>
        <w:pStyle w:val="underpoint"/>
      </w:pPr>
      <w:r>
        <w:t>5.3. носители программного обеспечения, управляющего работой игрового автомата, должны располагаться в центральном блоке управления. Маркировка носителей программного обеспечения, управляющего работой игрового автомата, должна быть разборчивой, однозначно идентифицируемой и сохраняться в течение всего срока службы автомата.</w:t>
      </w:r>
    </w:p>
    <w:p w14:paraId="1A7D4934" w14:textId="77777777" w:rsidR="00076871" w:rsidRDefault="00076871">
      <w:pPr>
        <w:pStyle w:val="newncpi"/>
      </w:pPr>
      <w:r>
        <w:t>Маркировка носителей программного обеспечения должна содержать краткое наименование и версию программного обеспечения, а в случае необходимости – номер носителя программного обеспечения и указание на значение фактически заложенного среднего процента денежного выигрыша.</w:t>
      </w:r>
    </w:p>
    <w:p w14:paraId="536E1D4A" w14:textId="77777777" w:rsidR="00076871" w:rsidRDefault="00076871">
      <w:pPr>
        <w:pStyle w:val="newncpi"/>
      </w:pPr>
      <w:r>
        <w:t>Программное обеспечение должно быть доступно для считывания с носителей программного обеспечения;</w:t>
      </w:r>
    </w:p>
    <w:p w14:paraId="42669213" w14:textId="77777777" w:rsidR="00076871" w:rsidRDefault="00076871">
      <w:pPr>
        <w:pStyle w:val="underpoint"/>
      </w:pPr>
      <w:r>
        <w:t>5.4. центральный блок управления игрового автомата должен обеспечивать хранение в энергонезависимой памяти:</w:t>
      </w:r>
    </w:p>
    <w:p w14:paraId="73FEB5D8" w14:textId="77777777" w:rsidR="00076871" w:rsidRDefault="00076871">
      <w:pPr>
        <w:pStyle w:val="newncpi"/>
      </w:pPr>
      <w:r>
        <w:t>показаний электронных счетчиков;</w:t>
      </w:r>
    </w:p>
    <w:p w14:paraId="0D932299" w14:textId="77777777" w:rsidR="00076871" w:rsidRDefault="00076871">
      <w:pPr>
        <w:pStyle w:val="newncpi"/>
      </w:pPr>
      <w:r>
        <w:t>данных о конфигурации игрового автомата;</w:t>
      </w:r>
    </w:p>
    <w:p w14:paraId="60A2F643" w14:textId="77777777" w:rsidR="00076871" w:rsidRDefault="00076871">
      <w:pPr>
        <w:pStyle w:val="newncpi"/>
      </w:pPr>
      <w:r>
        <w:t>данных о настройках игровой программы (величина минимальной и максимальной ставок, стоимости кредита, фактически заложенный средний процент денежного выигрыша, текущее состояние игрового автомата, состояние ошибки);</w:t>
      </w:r>
    </w:p>
    <w:p w14:paraId="66CE4865" w14:textId="77777777" w:rsidR="00076871" w:rsidRDefault="00076871">
      <w:pPr>
        <w:pStyle w:val="newncpi"/>
      </w:pPr>
      <w:r>
        <w:t>данных журнала игровых событий (история игр);</w:t>
      </w:r>
    </w:p>
    <w:p w14:paraId="12BC45A7" w14:textId="77777777" w:rsidR="00076871" w:rsidRDefault="00076871">
      <w:pPr>
        <w:pStyle w:val="newncpi"/>
      </w:pPr>
      <w:r>
        <w:t>данных журнала системных событий (дата и время открытия съемных или открывающихся элементов (дверей), включения и отключения электропитания, дата инициализации игрового автомата, установки текущих даты и времени игрового автомата, сообщения об ошибках).</w:t>
      </w:r>
    </w:p>
    <w:p w14:paraId="5BC8CDEA" w14:textId="77777777" w:rsidR="00076871" w:rsidRDefault="00076871">
      <w:pPr>
        <w:pStyle w:val="newncpi"/>
      </w:pPr>
      <w:r>
        <w:t>Информация, указанная в части первой настоящего подпункта, должна сохраняться в течение не менее 720 часов после отключения основного источника электропитания игрового автомата;</w:t>
      </w:r>
    </w:p>
    <w:p w14:paraId="41907754" w14:textId="77777777" w:rsidR="00076871" w:rsidRDefault="00076871">
      <w:pPr>
        <w:pStyle w:val="underpoint"/>
      </w:pPr>
      <w:r>
        <w:t>5.5. информация, находящаяся в энергонезависимой памяти, может быть сброшена только в результате инициализации игрового автомата. Журнал системных событий должен сохранять не менее 20 последних событий игрового автомата;</w:t>
      </w:r>
    </w:p>
    <w:p w14:paraId="5E3EABE1" w14:textId="77777777" w:rsidR="00076871" w:rsidRDefault="00076871">
      <w:pPr>
        <w:pStyle w:val="underpoint"/>
      </w:pPr>
      <w:r>
        <w:lastRenderedPageBreak/>
        <w:t>5.6. журналы системных и игровых событий должны быть защищены от несанкционированных изменений;</w:t>
      </w:r>
    </w:p>
    <w:p w14:paraId="2554B2D4" w14:textId="77777777" w:rsidR="00076871" w:rsidRDefault="00076871">
      <w:pPr>
        <w:pStyle w:val="underpoint"/>
      </w:pPr>
      <w:r>
        <w:t>5.7. программное обеспечение игровых автоматов должно иметь возможность проверки (тестирования) их функционирования в целом и (или) по отдельным устройствам, включая проверку целостности программного обеспечения и служебных данных, как при включении электропитания игрового автомата (автоматически), так и по запросу из меню игрового автомата;</w:t>
      </w:r>
    </w:p>
    <w:p w14:paraId="3D5D2B8F" w14:textId="77777777" w:rsidR="00076871" w:rsidRDefault="00076871">
      <w:pPr>
        <w:pStyle w:val="underpoint"/>
      </w:pPr>
      <w:r>
        <w:t>5.8. данные о версии программного обеспечения игрового автомата должны выводиться на устройство отображения информации игрового автомата (автоматически или по запросу из меню игрового автомата);</w:t>
      </w:r>
    </w:p>
    <w:p w14:paraId="3A5CDDCC" w14:textId="77777777" w:rsidR="00076871" w:rsidRDefault="00076871">
      <w:pPr>
        <w:pStyle w:val="underpoint"/>
      </w:pPr>
      <w:r>
        <w:t>5.9. программное обеспечение игрового автомата не должно содержать недекларированные возможности, в том числе и при подключении игрового автомата к внешней системе, которые могут изменить программное обеспечение игрового автомата, повлиять на результат игры либо изменить результаты проведенных игр, показания накапливающих счетчиков, значение фактически заложенного среднего процента денежного выигрыша, настройки игрового автомата;</w:t>
      </w:r>
    </w:p>
    <w:p w14:paraId="17B5B494" w14:textId="77777777" w:rsidR="00076871" w:rsidRDefault="00076871">
      <w:pPr>
        <w:pStyle w:val="underpoint"/>
      </w:pPr>
      <w:r>
        <w:t>5.10. любая возможная комбинация игровых ситуаций, приводящая к выигрышному или проигрышному исходу игры, должна быть случайной.</w:t>
      </w:r>
    </w:p>
    <w:p w14:paraId="30DD4099" w14:textId="77777777" w:rsidR="00076871" w:rsidRDefault="00076871">
      <w:pPr>
        <w:pStyle w:val="newncpi"/>
      </w:pPr>
      <w:r>
        <w:t>После того как определен исход игры, игровое устройство не должно генерировать вторичный альтернативный вариант, влияющий на результат игры;</w:t>
      </w:r>
    </w:p>
    <w:p w14:paraId="3303F537" w14:textId="77777777" w:rsidR="00076871" w:rsidRDefault="00076871">
      <w:pPr>
        <w:pStyle w:val="underpoint"/>
      </w:pPr>
      <w:r>
        <w:t>5.11. используемый в игре генератор случайных чисел должен генерировать равномерно распределенную, случайную и непредсказуемую последовательность, в которой все элементы являются в совокупности независимыми, одинаково распределенными и непредсказуемыми случайными величинами с равномерным законом распределения вероятностей;</w:t>
      </w:r>
    </w:p>
    <w:p w14:paraId="39E30B55" w14:textId="77777777" w:rsidR="00076871" w:rsidRDefault="00076871">
      <w:pPr>
        <w:pStyle w:val="underpoint"/>
      </w:pPr>
      <w:r>
        <w:t>5.12. игровой автомат должен обеспечивать автоматический контроль своего технического состояния и сигнализировать об отказах в работе составных частей;</w:t>
      </w:r>
    </w:p>
    <w:p w14:paraId="5636993D" w14:textId="77777777" w:rsidR="00076871" w:rsidRDefault="00076871">
      <w:pPr>
        <w:pStyle w:val="underpoint"/>
      </w:pPr>
      <w:r>
        <w:t>5.13. фактически заложенный средний процент денежного выигрыша игрового автомата должен быть не ниже 90 процентов и отображаться в игровой программе в десятичной системе счисления.</w:t>
      </w:r>
    </w:p>
    <w:p w14:paraId="07A19F71" w14:textId="77777777" w:rsidR="00076871" w:rsidRDefault="00076871">
      <w:pPr>
        <w:pStyle w:val="newncpi"/>
      </w:pPr>
      <w:r>
        <w:t>Допускается устанавливать в игровом автомате несколько значений фактически заложенного среднего процента денежного выигрыша для одной игровой программы, но каждое из них должно быть не ниже 90 процентов. В случае если производителем предусмотрены значения фактически заложенного среднего процента денежного выигрыша для одной игровой программы ниже 90 процентов, то недопущение использования в такой игровой программе этого значения должно обеспечиваться соответствующими техническими мероприятиями.</w:t>
      </w:r>
    </w:p>
    <w:p w14:paraId="5E6E6334" w14:textId="77777777" w:rsidR="00076871" w:rsidRDefault="00076871">
      <w:pPr>
        <w:pStyle w:val="newncpi"/>
      </w:pPr>
      <w:r>
        <w:t>Значение фактически заложенного среднего процента денежного выигрыша может быть изменено только в процессе очистки памяти (инициализации игрового автомата) игровой программы;</w:t>
      </w:r>
    </w:p>
    <w:p w14:paraId="4BE0A1B9" w14:textId="77777777" w:rsidR="00076871" w:rsidRDefault="00076871">
      <w:pPr>
        <w:pStyle w:val="underpoint"/>
      </w:pPr>
      <w:r>
        <w:t>5.14. в игровом автомате должен быть реализован протокол обмена данными IGT SAS™ версии 5.00 и выше (далее – протокол IGT SAS™) для передачи данных игрового автомата в СККС.</w:t>
      </w:r>
    </w:p>
    <w:p w14:paraId="03A91C43" w14:textId="77777777" w:rsidR="00076871" w:rsidRDefault="00076871">
      <w:pPr>
        <w:pStyle w:val="newncpi"/>
      </w:pPr>
      <w:r>
        <w:t>Для подключения игрового автомата реализация протокола IGT SAS™ должна содержать функциональность для установки связи и обеспечения коммуникации.</w:t>
      </w:r>
    </w:p>
    <w:p w14:paraId="09ADF8F4" w14:textId="77777777" w:rsidR="00076871" w:rsidRDefault="00076871">
      <w:pPr>
        <w:pStyle w:val="newncpi"/>
      </w:pPr>
      <w:r>
        <w:t>Игровой автомат посредством протокола IGT SAS™ должен передавать в СККС:</w:t>
      </w:r>
    </w:p>
    <w:p w14:paraId="72346E79" w14:textId="77777777" w:rsidR="00076871" w:rsidRDefault="00076871">
      <w:pPr>
        <w:pStyle w:val="newncpi"/>
      </w:pPr>
      <w:r>
        <w:t>конфигурационную и вспомогательную информацию об особенностях реализации протокола в игровом автомате;</w:t>
      </w:r>
    </w:p>
    <w:p w14:paraId="607EFCE2" w14:textId="77777777" w:rsidR="00076871" w:rsidRDefault="00076871">
      <w:pPr>
        <w:pStyle w:val="newncpi"/>
      </w:pPr>
      <w:r>
        <w:t>номер выбранной игры;</w:t>
      </w:r>
    </w:p>
    <w:p w14:paraId="02B85DB8" w14:textId="77777777" w:rsidR="00076871" w:rsidRDefault="00076871">
      <w:pPr>
        <w:pStyle w:val="newncpi"/>
      </w:pPr>
      <w:r>
        <w:t>значения электронных накапливающих счетчиков, перечисленных в подпункте 4.2 пункта 4 настоящего приложения, предусмотренных протоколом IGT SAS™;</w:t>
      </w:r>
    </w:p>
    <w:p w14:paraId="75F019BB" w14:textId="77777777" w:rsidR="00076871" w:rsidRDefault="00076871">
      <w:pPr>
        <w:pStyle w:val="newncpi"/>
      </w:pPr>
      <w:r>
        <w:t>стоимость кредита в игровом автомате;</w:t>
      </w:r>
    </w:p>
    <w:p w14:paraId="17181C7D" w14:textId="77777777" w:rsidR="00076871" w:rsidRDefault="00076871">
      <w:pPr>
        <w:pStyle w:val="underpoint"/>
      </w:pPr>
      <w:r>
        <w:lastRenderedPageBreak/>
        <w:t>5.15. в рамках возможностей протокола IGT SAS™ игровой автомат должен передавать в СККС данные о нештатных состояниях устройств игрового автомата.</w:t>
      </w:r>
    </w:p>
    <w:p w14:paraId="1309B411" w14:textId="77777777" w:rsidR="00076871" w:rsidRDefault="00076871">
      <w:pPr>
        <w:pStyle w:val="newncpi"/>
      </w:pPr>
      <w:r>
        <w:t xml:space="preserve">При реализации в игровом автомате возможности использования </w:t>
      </w:r>
      <w:proofErr w:type="spellStart"/>
      <w:r>
        <w:t>тикетов</w:t>
      </w:r>
      <w:proofErr w:type="spellEnd"/>
      <w:r>
        <w:t>, дистанционного ввода и снятия кредитов, проведения розыгрышей бонусов или джекпотов с использованием протокола IGT SAS™ в игровом автомате должны выполняться требования протокола IGT SAS™ для соответствующих функциональных модулей протокола IGT SAS™.</w:t>
      </w:r>
    </w:p>
    <w:p w14:paraId="764D9CAE" w14:textId="77777777" w:rsidR="00076871" w:rsidRDefault="00076871">
      <w:pPr>
        <w:pStyle w:val="newncpi"/>
      </w:pPr>
      <w:r>
        <w:t>Указанные в части второй настоящего подпункта возможности должны быть описаны в эксплуатационной документации на игровой автомат;</w:t>
      </w:r>
    </w:p>
    <w:p w14:paraId="1A80BB5F" w14:textId="77777777" w:rsidR="00076871" w:rsidRDefault="00076871">
      <w:pPr>
        <w:pStyle w:val="underpoint"/>
      </w:pPr>
      <w:r>
        <w:t>5.16. в игровом автомате должна быть обеспечена блокировка работы игрового автомата при:</w:t>
      </w:r>
    </w:p>
    <w:p w14:paraId="57A0DE3D" w14:textId="77777777" w:rsidR="00076871" w:rsidRDefault="00076871">
      <w:pPr>
        <w:pStyle w:val="newncpi"/>
      </w:pPr>
      <w:r>
        <w:t>отключении накапливающих счетчиков;</w:t>
      </w:r>
    </w:p>
    <w:p w14:paraId="517AA2E0" w14:textId="77777777" w:rsidR="00076871" w:rsidRDefault="00076871">
      <w:pPr>
        <w:pStyle w:val="newncpi"/>
      </w:pPr>
      <w:r>
        <w:t xml:space="preserve">отключении (отсутствии) </w:t>
      </w:r>
      <w:proofErr w:type="spellStart"/>
      <w:r>
        <w:t>купюроприемного</w:t>
      </w:r>
      <w:proofErr w:type="spellEnd"/>
      <w:r>
        <w:t xml:space="preserve"> устройства;</w:t>
      </w:r>
    </w:p>
    <w:p w14:paraId="68C7479C" w14:textId="77777777" w:rsidR="00076871" w:rsidRDefault="00076871">
      <w:pPr>
        <w:pStyle w:val="newncpi"/>
      </w:pPr>
      <w:r>
        <w:t xml:space="preserve">максимальном заполнении кассы </w:t>
      </w:r>
      <w:proofErr w:type="spellStart"/>
      <w:r>
        <w:t>купюроприемного</w:t>
      </w:r>
      <w:proofErr w:type="spellEnd"/>
      <w:r>
        <w:t xml:space="preserve"> устройства;</w:t>
      </w:r>
    </w:p>
    <w:p w14:paraId="40131C84" w14:textId="77777777" w:rsidR="00076871" w:rsidRDefault="00076871">
      <w:pPr>
        <w:pStyle w:val="newncpi"/>
      </w:pPr>
      <w:r>
        <w:t xml:space="preserve">застревании банкноты (монеты, жетона) в устройстве для приема и идентификации денежных средств и (или) их эквивалентов (жетонов, </w:t>
      </w:r>
      <w:proofErr w:type="spellStart"/>
      <w:r>
        <w:t>тикетов</w:t>
      </w:r>
      <w:proofErr w:type="spellEnd"/>
      <w:r>
        <w:t>);</w:t>
      </w:r>
    </w:p>
    <w:p w14:paraId="3839BC8F" w14:textId="77777777" w:rsidR="00076871" w:rsidRDefault="00076871">
      <w:pPr>
        <w:pStyle w:val="newncpi"/>
      </w:pPr>
      <w:r>
        <w:t>возникновении сбоя в работе устройств приема-выплаты денежных средств;</w:t>
      </w:r>
    </w:p>
    <w:p w14:paraId="1A03942A" w14:textId="77777777" w:rsidR="00076871" w:rsidRDefault="00076871">
      <w:pPr>
        <w:pStyle w:val="newncpi"/>
      </w:pPr>
      <w:r>
        <w:t>открывании или снятии любых съемных или открывающихся элементов (дверей) игрового автомата;</w:t>
      </w:r>
    </w:p>
    <w:p w14:paraId="1657DD69" w14:textId="77777777" w:rsidR="00076871" w:rsidRDefault="00076871">
      <w:pPr>
        <w:pStyle w:val="newncpi"/>
      </w:pPr>
      <w:r>
        <w:t>извлечении (отсутствии) кассы игрового автомата;</w:t>
      </w:r>
    </w:p>
    <w:p w14:paraId="43D5C9EE" w14:textId="77777777" w:rsidR="00076871" w:rsidRDefault="00076871">
      <w:pPr>
        <w:pStyle w:val="newncpi"/>
      </w:pPr>
      <w:r>
        <w:t>несанкционированном доступе к внутренним частям игрового автомата и его программному обеспечению;</w:t>
      </w:r>
    </w:p>
    <w:p w14:paraId="7BB07F8E" w14:textId="77777777" w:rsidR="00076871" w:rsidRDefault="00076871">
      <w:pPr>
        <w:pStyle w:val="newncpi"/>
      </w:pPr>
      <w:r>
        <w:t>соответствующей команде протокола IGT SAS™.</w:t>
      </w:r>
    </w:p>
    <w:p w14:paraId="3D1A7175" w14:textId="77777777" w:rsidR="00076871" w:rsidRDefault="00076871">
      <w:pPr>
        <w:pStyle w:val="newncpi"/>
      </w:pPr>
      <w:r>
        <w:t>Игровой автомат должен иметь визуальную и (или) звуковую сигнализацию, извещающую о блокировке работы.</w:t>
      </w:r>
    </w:p>
    <w:p w14:paraId="3A7F6D8C" w14:textId="77777777" w:rsidR="00076871" w:rsidRDefault="00076871">
      <w:pPr>
        <w:pStyle w:val="newncpi"/>
      </w:pPr>
      <w:r>
        <w:t>После устранения причин блокировки игровой автомат должен обеспечивать возможность завершения игры или продолжения выполнения другой прерванной операции (печати документа, приема или выдачи денежных средств и так далее);</w:t>
      </w:r>
    </w:p>
    <w:p w14:paraId="459A57BF" w14:textId="77777777" w:rsidR="00076871" w:rsidRDefault="00076871">
      <w:pPr>
        <w:pStyle w:val="underpoint"/>
      </w:pPr>
      <w:r>
        <w:t>5.17. эксплуатационные документы к игровому автомату должны содержать:</w:t>
      </w:r>
    </w:p>
    <w:p w14:paraId="4D250397" w14:textId="77777777" w:rsidR="00076871" w:rsidRDefault="00076871">
      <w:pPr>
        <w:pStyle w:val="newncpi"/>
      </w:pPr>
      <w:r>
        <w:t>основные технические характеристики (габаритные размеры, массу, потребляемую мощность);</w:t>
      </w:r>
    </w:p>
    <w:p w14:paraId="2007A374" w14:textId="77777777" w:rsidR="00076871" w:rsidRDefault="00076871">
      <w:pPr>
        <w:pStyle w:val="newncpi"/>
      </w:pPr>
      <w:r>
        <w:t>правила перемещения и транспортировки;</w:t>
      </w:r>
    </w:p>
    <w:p w14:paraId="60166CAF" w14:textId="77777777" w:rsidR="00076871" w:rsidRDefault="00076871">
      <w:pPr>
        <w:pStyle w:val="newncpi"/>
      </w:pPr>
      <w:r>
        <w:t>место и способ нанесения маркировки;</w:t>
      </w:r>
    </w:p>
    <w:p w14:paraId="575463B8" w14:textId="77777777" w:rsidR="00076871" w:rsidRDefault="00076871">
      <w:pPr>
        <w:pStyle w:val="newncpi"/>
      </w:pPr>
      <w:r>
        <w:t>необходимые инструкции по обеспечению правильной работы игрового автомата (порядок включения и выключения, выемки денежных средств и так далее);</w:t>
      </w:r>
    </w:p>
    <w:p w14:paraId="5B826422" w14:textId="77777777" w:rsidR="00076871" w:rsidRDefault="00076871">
      <w:pPr>
        <w:pStyle w:val="newncpi"/>
      </w:pPr>
      <w:r>
        <w:t>описание устройств, входящих в состав игрового автомата;</w:t>
      </w:r>
    </w:p>
    <w:p w14:paraId="34484179" w14:textId="77777777" w:rsidR="00076871" w:rsidRDefault="00076871">
      <w:pPr>
        <w:pStyle w:val="newncpi"/>
      </w:pPr>
      <w:r>
        <w:t>описание функций кредитного ключа;</w:t>
      </w:r>
    </w:p>
    <w:p w14:paraId="53047F9F" w14:textId="77777777" w:rsidR="00076871" w:rsidRDefault="00076871">
      <w:pPr>
        <w:pStyle w:val="newncpi"/>
      </w:pPr>
      <w:r>
        <w:t>описание носителей программного обеспечения, управляющих работой игрового автомата;</w:t>
      </w:r>
    </w:p>
    <w:p w14:paraId="6EA0C73B" w14:textId="77777777" w:rsidR="00076871" w:rsidRDefault="00076871">
      <w:pPr>
        <w:pStyle w:val="newncpi"/>
      </w:pPr>
      <w:r>
        <w:t>описание порядка получения сведений о версии программного обеспечения;</w:t>
      </w:r>
    </w:p>
    <w:p w14:paraId="290825C9" w14:textId="77777777" w:rsidR="00076871" w:rsidRDefault="00076871">
      <w:pPr>
        <w:pStyle w:val="newncpi"/>
      </w:pPr>
      <w:r>
        <w:t>перечень, расположение и функциональное назначение органов управления и настройки игрового автомата;</w:t>
      </w:r>
    </w:p>
    <w:p w14:paraId="389E5388" w14:textId="77777777" w:rsidR="00076871" w:rsidRDefault="00076871">
      <w:pPr>
        <w:pStyle w:val="newncpi"/>
      </w:pPr>
      <w:r>
        <w:t>описание экрана выбора игр (в игровом автомате с более чем одной игрой);</w:t>
      </w:r>
    </w:p>
    <w:p w14:paraId="2CF75522" w14:textId="77777777" w:rsidR="00076871" w:rsidRDefault="00076871">
      <w:pPr>
        <w:pStyle w:val="newncpi"/>
      </w:pPr>
      <w:r>
        <w:t>описание комплектности игрового автомата.</w:t>
      </w:r>
    </w:p>
    <w:p w14:paraId="2789D331" w14:textId="77777777" w:rsidR="00076871" w:rsidRDefault="00076871">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076871" w14:paraId="72755092" w14:textId="77777777">
        <w:tc>
          <w:tcPr>
            <w:tcW w:w="3561" w:type="pct"/>
            <w:tcMar>
              <w:top w:w="0" w:type="dxa"/>
              <w:left w:w="6" w:type="dxa"/>
              <w:bottom w:w="0" w:type="dxa"/>
              <w:right w:w="6" w:type="dxa"/>
            </w:tcMar>
            <w:hideMark/>
          </w:tcPr>
          <w:p w14:paraId="6D77D078" w14:textId="77777777" w:rsidR="00076871" w:rsidRDefault="00076871">
            <w:pPr>
              <w:pStyle w:val="newncpi"/>
            </w:pPr>
            <w:r>
              <w:t> </w:t>
            </w:r>
          </w:p>
        </w:tc>
        <w:tc>
          <w:tcPr>
            <w:tcW w:w="1439" w:type="pct"/>
            <w:tcMar>
              <w:top w:w="0" w:type="dxa"/>
              <w:left w:w="6" w:type="dxa"/>
              <w:bottom w:w="0" w:type="dxa"/>
              <w:right w:w="6" w:type="dxa"/>
            </w:tcMar>
            <w:hideMark/>
          </w:tcPr>
          <w:p w14:paraId="28858B59" w14:textId="77777777" w:rsidR="00076871" w:rsidRDefault="00076871">
            <w:pPr>
              <w:pStyle w:val="append1"/>
            </w:pPr>
            <w:r>
              <w:t>Приложение 2</w:t>
            </w:r>
          </w:p>
          <w:p w14:paraId="263FA3A2" w14:textId="77777777" w:rsidR="00076871" w:rsidRDefault="00076871">
            <w:pPr>
              <w:pStyle w:val="append"/>
            </w:pPr>
            <w:r>
              <w:t xml:space="preserve">к Положению о порядке </w:t>
            </w:r>
            <w:r>
              <w:br/>
              <w:t xml:space="preserve">проведения экспертиз </w:t>
            </w:r>
            <w:r>
              <w:br/>
              <w:t xml:space="preserve">моделей игровых автоматов </w:t>
            </w:r>
          </w:p>
        </w:tc>
      </w:tr>
    </w:tbl>
    <w:p w14:paraId="19A0DF43" w14:textId="77777777" w:rsidR="00076871" w:rsidRDefault="00076871">
      <w:pPr>
        <w:pStyle w:val="titlep"/>
        <w:jc w:val="left"/>
      </w:pPr>
      <w:r>
        <w:t>ПЕРЕЧЕНЬ</w:t>
      </w:r>
      <w:r>
        <w:br/>
        <w:t>документов для проведения экспертиз</w:t>
      </w:r>
    </w:p>
    <w:p w14:paraId="4BA1C84F" w14:textId="77777777" w:rsidR="00076871" w:rsidRDefault="00076871">
      <w:pPr>
        <w:pStyle w:val="point"/>
      </w:pPr>
      <w:r>
        <w:lastRenderedPageBreak/>
        <w:t>1. Эксплуатационные документы или другая техническая документация, содержащая:</w:t>
      </w:r>
    </w:p>
    <w:p w14:paraId="188E56AB" w14:textId="77777777" w:rsidR="00076871" w:rsidRDefault="00076871">
      <w:pPr>
        <w:pStyle w:val="newncpi"/>
      </w:pPr>
      <w:r>
        <w:t>наименование модели игрового автомата (с указанием модели корпуса, наименования и версии программного обеспечения);</w:t>
      </w:r>
    </w:p>
    <w:p w14:paraId="279F9B0A" w14:textId="77777777" w:rsidR="00076871" w:rsidRDefault="00076871">
      <w:pPr>
        <w:pStyle w:val="newncpi"/>
      </w:pPr>
      <w:r>
        <w:t>наименование изготовителя модели игрового автомата;</w:t>
      </w:r>
    </w:p>
    <w:p w14:paraId="310B9BF6" w14:textId="77777777" w:rsidR="00076871" w:rsidRDefault="00076871">
      <w:pPr>
        <w:pStyle w:val="newncpi"/>
      </w:pPr>
      <w:r>
        <w:t>чертеж или фотографию общего вида модели игрового автомата;</w:t>
      </w:r>
    </w:p>
    <w:p w14:paraId="256AF13A" w14:textId="77777777" w:rsidR="00076871" w:rsidRDefault="00076871">
      <w:pPr>
        <w:pStyle w:val="newncpi"/>
      </w:pPr>
      <w:r>
        <w:t>габаритные и установочные размеры;</w:t>
      </w:r>
    </w:p>
    <w:p w14:paraId="12B51524" w14:textId="77777777" w:rsidR="00076871" w:rsidRDefault="00076871">
      <w:pPr>
        <w:pStyle w:val="newncpi"/>
      </w:pPr>
      <w:r>
        <w:t>описание комплектности и перечень типов (моделей) основных блоков модели игрового автомата;</w:t>
      </w:r>
    </w:p>
    <w:p w14:paraId="47F8BC1A" w14:textId="77777777" w:rsidR="00076871" w:rsidRDefault="00076871">
      <w:pPr>
        <w:pStyle w:val="newncpi"/>
      </w:pPr>
      <w:r>
        <w:t>чертеж или фотографию центрального блока управления игрового автомата с указанием расположения носителей игровой программы и других постоянных перепрограммируемых запоминающих устройств, расположения и назначения микропереключателей (тумблеров или перемычек), расположения и назначения разъемов для внешнего подключения к игровому автомату;</w:t>
      </w:r>
    </w:p>
    <w:p w14:paraId="2C5509DD" w14:textId="77777777" w:rsidR="00076871" w:rsidRDefault="00076871">
      <w:pPr>
        <w:pStyle w:val="newncpi"/>
      </w:pPr>
      <w:r>
        <w:t>описание накапливающих счетчиков с указанием их назначения;</w:t>
      </w:r>
    </w:p>
    <w:p w14:paraId="556823A6" w14:textId="77777777" w:rsidR="00076871" w:rsidRDefault="00076871">
      <w:pPr>
        <w:pStyle w:val="newncpi"/>
      </w:pPr>
      <w:r>
        <w:t>порядок подключения игрового автомата к локальной сети (поддерживаемые протоколы обмена данными, настройки меню, положения тумблеров и перемычек и тому подобное);</w:t>
      </w:r>
    </w:p>
    <w:p w14:paraId="172C7245" w14:textId="77777777" w:rsidR="00076871" w:rsidRDefault="00076871">
      <w:pPr>
        <w:pStyle w:val="newncpi"/>
      </w:pPr>
      <w:r>
        <w:t>описание расположения и назначения органов управления игрового автомата и их сочетаний;</w:t>
      </w:r>
    </w:p>
    <w:p w14:paraId="1F28882D" w14:textId="77777777" w:rsidR="00076871" w:rsidRDefault="00076871">
      <w:pPr>
        <w:pStyle w:val="newncpi"/>
      </w:pPr>
      <w:r>
        <w:t>описание расположения сетевого выключателя;</w:t>
      </w:r>
    </w:p>
    <w:p w14:paraId="70FCE848" w14:textId="77777777" w:rsidR="00076871" w:rsidRDefault="00076871">
      <w:pPr>
        <w:pStyle w:val="newncpi"/>
      </w:pPr>
      <w:r>
        <w:t>описание функций кредитного ключа;</w:t>
      </w:r>
    </w:p>
    <w:p w14:paraId="31680C5E" w14:textId="77777777" w:rsidR="00076871" w:rsidRDefault="00076871">
      <w:pPr>
        <w:pStyle w:val="newncpi"/>
      </w:pPr>
      <w:r>
        <w:t>описание способов ввода кредитов;</w:t>
      </w:r>
    </w:p>
    <w:p w14:paraId="7FAF2F83" w14:textId="77777777" w:rsidR="00076871" w:rsidRDefault="00076871">
      <w:pPr>
        <w:pStyle w:val="newncpi"/>
      </w:pPr>
      <w:r>
        <w:t>описание порядка получения сведений о версиях программного обеспечения;</w:t>
      </w:r>
    </w:p>
    <w:p w14:paraId="7EBEABB9" w14:textId="77777777" w:rsidR="00076871" w:rsidRDefault="00076871">
      <w:pPr>
        <w:pStyle w:val="newncpi"/>
      </w:pPr>
      <w:r>
        <w:t>порядок проведения инициализации игрового автомата;</w:t>
      </w:r>
    </w:p>
    <w:p w14:paraId="73CED137" w14:textId="77777777" w:rsidR="00076871" w:rsidRDefault="00076871">
      <w:pPr>
        <w:pStyle w:val="newncpi"/>
      </w:pPr>
      <w:r>
        <w:t>способы считывания игровой программы.</w:t>
      </w:r>
    </w:p>
    <w:p w14:paraId="603D124E" w14:textId="77777777" w:rsidR="00076871" w:rsidRDefault="00076871">
      <w:pPr>
        <w:pStyle w:val="point"/>
      </w:pPr>
      <w:r>
        <w:t>2. Описание каждой игры, содержащейся в игровом автомате, включающее:</w:t>
      </w:r>
    </w:p>
    <w:p w14:paraId="21F426C2" w14:textId="77777777" w:rsidR="00076871" w:rsidRDefault="00076871">
      <w:pPr>
        <w:pStyle w:val="newncpi"/>
      </w:pPr>
      <w:r>
        <w:t>описание хода и вариантов игры (с учетом возможности получения права на дополнительную и (или) призовую игру);</w:t>
      </w:r>
    </w:p>
    <w:p w14:paraId="2E7FB3F3" w14:textId="77777777" w:rsidR="00076871" w:rsidRDefault="00076871">
      <w:pPr>
        <w:pStyle w:val="newncpi"/>
      </w:pPr>
      <w:r>
        <w:t>величину минимальной и максимальной ставки на игру;</w:t>
      </w:r>
    </w:p>
    <w:p w14:paraId="74273216" w14:textId="77777777" w:rsidR="00076871" w:rsidRDefault="00076871">
      <w:pPr>
        <w:pStyle w:val="newncpi"/>
      </w:pPr>
      <w:r>
        <w:t>таблицу выигрышей, показывающую значения результатов игры в определенных игровых ситуациях и при различных ставках;</w:t>
      </w:r>
    </w:p>
    <w:p w14:paraId="1EB97AC4" w14:textId="77777777" w:rsidR="00076871" w:rsidRDefault="00076871">
      <w:pPr>
        <w:pStyle w:val="newncpi"/>
      </w:pPr>
      <w:r>
        <w:t>фактически заложенный средний процент денежного выигрыша игрового автомата и способы его изменения;</w:t>
      </w:r>
    </w:p>
    <w:p w14:paraId="4CA785F2" w14:textId="77777777" w:rsidR="00076871" w:rsidRDefault="00076871">
      <w:pPr>
        <w:pStyle w:val="newncpi"/>
      </w:pPr>
      <w:r>
        <w:t>описание возможных конфигураций линий (если игрой предусматривается использование такого элемента, как линия).</w:t>
      </w:r>
    </w:p>
    <w:p w14:paraId="51CA7F76" w14:textId="77777777" w:rsidR="00076871" w:rsidRDefault="00076871">
      <w:pPr>
        <w:pStyle w:val="point"/>
      </w:pPr>
      <w:r>
        <w:t>3. Заключение общества с ограниченной ответственностью «Мониторинговый центр по игорному бизнесу» о реализации в игровом автомате протокола обмена данными IGT SAS™ версии 5.00 и выше в целях взаимодействия с СККС.</w:t>
      </w:r>
    </w:p>
    <w:p w14:paraId="6088B6F2" w14:textId="77777777" w:rsidR="00076871" w:rsidRDefault="00076871">
      <w:pPr>
        <w:pStyle w:val="point"/>
      </w:pPr>
      <w:r>
        <w:t>4. Документ, подтверждающий, что заявитель является изготовителем модели игрового автомата или его уполномоченным представителем.</w:t>
      </w:r>
    </w:p>
    <w:p w14:paraId="77DF3D06" w14:textId="77777777" w:rsidR="00076871" w:rsidRDefault="00076871">
      <w:pPr>
        <w:pStyle w:val="point"/>
      </w:pPr>
      <w:r>
        <w:t>5. Документ, подтверждающий осуществление технической поддержки модели игрового автомата.</w:t>
      </w:r>
    </w:p>
    <w:p w14:paraId="4A350A96" w14:textId="77777777" w:rsidR="00076871" w:rsidRDefault="00076871">
      <w:pPr>
        <w:pStyle w:val="point"/>
      </w:pPr>
      <w:r>
        <w:t>6. Сертификат соответствия игровых автоматов серийного производства техническим регламентам Евразийского экономического союза.</w:t>
      </w:r>
    </w:p>
    <w:p w14:paraId="6FE3FC9F" w14:textId="77777777" w:rsidR="00076871" w:rsidRDefault="00076871">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076871" w14:paraId="28001BDF" w14:textId="77777777">
        <w:tc>
          <w:tcPr>
            <w:tcW w:w="3485" w:type="pct"/>
            <w:tcMar>
              <w:top w:w="0" w:type="dxa"/>
              <w:left w:w="6" w:type="dxa"/>
              <w:bottom w:w="0" w:type="dxa"/>
              <w:right w:w="6" w:type="dxa"/>
            </w:tcMar>
            <w:hideMark/>
          </w:tcPr>
          <w:p w14:paraId="185F61B1" w14:textId="77777777" w:rsidR="00076871" w:rsidRDefault="00076871">
            <w:pPr>
              <w:pStyle w:val="cap1"/>
            </w:pPr>
            <w:r>
              <w:t> </w:t>
            </w:r>
          </w:p>
        </w:tc>
        <w:tc>
          <w:tcPr>
            <w:tcW w:w="1515" w:type="pct"/>
            <w:tcMar>
              <w:top w:w="0" w:type="dxa"/>
              <w:left w:w="6" w:type="dxa"/>
              <w:bottom w:w="0" w:type="dxa"/>
              <w:right w:w="6" w:type="dxa"/>
            </w:tcMar>
            <w:hideMark/>
          </w:tcPr>
          <w:p w14:paraId="1E337594" w14:textId="77777777" w:rsidR="00076871" w:rsidRDefault="00076871">
            <w:pPr>
              <w:pStyle w:val="capu1"/>
            </w:pPr>
            <w:r>
              <w:t>УТВЕРЖДЕНО</w:t>
            </w:r>
          </w:p>
          <w:p w14:paraId="37328409" w14:textId="77777777" w:rsidR="00076871" w:rsidRDefault="00076871">
            <w:pPr>
              <w:pStyle w:val="cap1"/>
            </w:pPr>
            <w:r>
              <w:t xml:space="preserve">Постановление </w:t>
            </w:r>
            <w:r>
              <w:br/>
              <w:t>Совета Министров</w:t>
            </w:r>
            <w:r>
              <w:br/>
              <w:t>Республики Беларусь</w:t>
            </w:r>
            <w:r>
              <w:br/>
              <w:t>01.04.2011 № 424</w:t>
            </w:r>
            <w:r>
              <w:br/>
              <w:t xml:space="preserve">(в редакции постановления </w:t>
            </w:r>
            <w:r>
              <w:br/>
              <w:t xml:space="preserve">Совета Министров </w:t>
            </w:r>
            <w:r>
              <w:br/>
            </w:r>
            <w:r>
              <w:lastRenderedPageBreak/>
              <w:t>Республики Беларусь</w:t>
            </w:r>
            <w:r>
              <w:br/>
              <w:t>28.02.2019 № 137)</w:t>
            </w:r>
          </w:p>
        </w:tc>
      </w:tr>
    </w:tbl>
    <w:p w14:paraId="273A023F" w14:textId="77777777" w:rsidR="00076871" w:rsidRDefault="00076871">
      <w:pPr>
        <w:pStyle w:val="titleu"/>
      </w:pPr>
      <w:r>
        <w:lastRenderedPageBreak/>
        <w:t>ПОЛОЖЕНИЕ</w:t>
      </w:r>
      <w:r>
        <w:br/>
        <w:t>о порядке ведения Государственного реестра моделей игровых автоматов, допущенных к использованию в Республике Беларусь</w:t>
      </w:r>
    </w:p>
    <w:p w14:paraId="7774E241" w14:textId="77777777" w:rsidR="00076871" w:rsidRDefault="00076871">
      <w:pPr>
        <w:pStyle w:val="chapter"/>
      </w:pPr>
      <w:r>
        <w:t>ГЛАВА 1</w:t>
      </w:r>
      <w:r>
        <w:br/>
        <w:t>ОБЩИЕ ПОЛОЖЕНИЯ</w:t>
      </w:r>
    </w:p>
    <w:p w14:paraId="5A18E0BB" w14:textId="77777777" w:rsidR="00076871" w:rsidRDefault="00076871">
      <w:pPr>
        <w:pStyle w:val="point"/>
      </w:pPr>
      <w:r>
        <w:t>1. Настоящим Положением определяется порядок ведения Государственного реестра моделей игровых автоматов, допущенных к использованию в Республике Беларусь (далее, если не предусмотрено иное, – Государственный реестр).</w:t>
      </w:r>
    </w:p>
    <w:p w14:paraId="07724F5D" w14:textId="77777777" w:rsidR="00076871" w:rsidRDefault="00076871">
      <w:pPr>
        <w:pStyle w:val="point"/>
      </w:pPr>
      <w:r>
        <w:t>2. Ведение Государственного реестра осуществляется Государственным комитетом по стандартизации (далее, если не предусмотрено иное, – Госстандарт).</w:t>
      </w:r>
    </w:p>
    <w:p w14:paraId="475B45B4" w14:textId="77777777" w:rsidR="00076871" w:rsidRDefault="00076871">
      <w:pPr>
        <w:pStyle w:val="newncpi"/>
      </w:pPr>
      <w:r>
        <w:t xml:space="preserve">Техническое обеспечение ведения Государственного реестра осуществляется научно-производственным республиканским унитарным предприятием «Белорусский государственный институт стандартизации и сертификации» (далее – </w:t>
      </w:r>
      <w:proofErr w:type="spellStart"/>
      <w:r>
        <w:t>БелГИСС</w:t>
      </w:r>
      <w:proofErr w:type="spellEnd"/>
      <w:r>
        <w:t>).</w:t>
      </w:r>
    </w:p>
    <w:p w14:paraId="138DD699" w14:textId="77777777" w:rsidR="00076871" w:rsidRDefault="00076871">
      <w:pPr>
        <w:pStyle w:val="point"/>
      </w:pPr>
      <w:r>
        <w:t>3. Государственный реестр является государственным информационным ресурсом Республики Беларусь, содержащим совокупность сведений о моделях игровых автоматов, допущенных к использованию в Республике Беларусь, их программном обеспечении, а также о выданных свидетельствах о включении моделей игровых автоматов в Государственный реестр. </w:t>
      </w:r>
    </w:p>
    <w:p w14:paraId="436E54A5" w14:textId="77777777" w:rsidR="00076871" w:rsidRDefault="00076871">
      <w:pPr>
        <w:pStyle w:val="point"/>
      </w:pPr>
      <w:r>
        <w:t>4. При ведении Государственного реестра предусматривается:</w:t>
      </w:r>
    </w:p>
    <w:p w14:paraId="7AB20618" w14:textId="77777777" w:rsidR="00076871" w:rsidRDefault="00076871">
      <w:pPr>
        <w:pStyle w:val="newncpi"/>
      </w:pPr>
      <w:r>
        <w:t>включение в него или исключение из него, в том числе в связи с истечением срока нахождения, моделей игровых автоматов;</w:t>
      </w:r>
    </w:p>
    <w:p w14:paraId="1AA0C3DA" w14:textId="77777777" w:rsidR="00076871" w:rsidRDefault="00076871">
      <w:pPr>
        <w:pStyle w:val="newncpi"/>
      </w:pPr>
      <w:r>
        <w:t>внесение изменений в Государственный реестр. </w:t>
      </w:r>
    </w:p>
    <w:p w14:paraId="248642DC" w14:textId="77777777" w:rsidR="00076871" w:rsidRDefault="00076871">
      <w:pPr>
        <w:pStyle w:val="point"/>
      </w:pPr>
      <w:r>
        <w:t>5. Срок нахождения моделей игровых автоматов в Государственном реестре составляет 10 лет.</w:t>
      </w:r>
    </w:p>
    <w:p w14:paraId="4DBFC265" w14:textId="77777777" w:rsidR="00076871" w:rsidRDefault="00076871">
      <w:pPr>
        <w:pStyle w:val="point"/>
      </w:pPr>
      <w:r>
        <w:t>6. В Государственный реестр включаются следующие сведения:</w:t>
      </w:r>
    </w:p>
    <w:p w14:paraId="509179AD" w14:textId="77777777" w:rsidR="00076871" w:rsidRDefault="00076871">
      <w:pPr>
        <w:pStyle w:val="newncpi"/>
      </w:pPr>
      <w:r>
        <w:t>наименование модели игрового автомата;</w:t>
      </w:r>
    </w:p>
    <w:p w14:paraId="77F5CBA5" w14:textId="77777777" w:rsidR="00076871" w:rsidRDefault="00076871">
      <w:pPr>
        <w:pStyle w:val="newncpi"/>
      </w:pPr>
      <w:r>
        <w:t>обозначение версий программного обеспечения модели игрового автомата;</w:t>
      </w:r>
    </w:p>
    <w:p w14:paraId="2B926511" w14:textId="77777777" w:rsidR="00076871" w:rsidRDefault="00076871">
      <w:pPr>
        <w:pStyle w:val="newncpi"/>
      </w:pPr>
      <w:r>
        <w:t>наименование изготовителя модели игрового автомата;</w:t>
      </w:r>
    </w:p>
    <w:p w14:paraId="2A3BF4D9" w14:textId="77777777" w:rsidR="00076871" w:rsidRDefault="00076871">
      <w:pPr>
        <w:pStyle w:val="newncpi"/>
      </w:pPr>
      <w:r>
        <w:t>номер и дата принятия решения Госстандарта о включении модели игрового автомата в Государственный реестр;</w:t>
      </w:r>
    </w:p>
    <w:p w14:paraId="592D0119" w14:textId="77777777" w:rsidR="00076871" w:rsidRDefault="00076871">
      <w:pPr>
        <w:pStyle w:val="newncpi"/>
      </w:pPr>
      <w:r>
        <w:t>дата, до которой модель игрового автомата включена в Государственный реестр;</w:t>
      </w:r>
    </w:p>
    <w:p w14:paraId="2E8FF4E0" w14:textId="77777777" w:rsidR="00076871" w:rsidRDefault="00076871">
      <w:pPr>
        <w:pStyle w:val="newncpi"/>
      </w:pPr>
      <w:r>
        <w:t>наименование юридического лица, в том числе иностранного, являющегося изготовителем игровых автоматов, или уполномоченного изготовителем лица, обратившихся с заявлением о включении модели игрового автомата в Государственный реестр (далее – заявитель), и место их нахождения (регистрационные данные);</w:t>
      </w:r>
    </w:p>
    <w:p w14:paraId="63B1F237" w14:textId="77777777" w:rsidR="00076871" w:rsidRDefault="00076871">
      <w:pPr>
        <w:pStyle w:val="newncpi"/>
      </w:pPr>
      <w:r>
        <w:t>номер свидетельства о включении модели игрового автомата в Государственный реестр. </w:t>
      </w:r>
    </w:p>
    <w:p w14:paraId="3CA614B4" w14:textId="77777777" w:rsidR="00076871" w:rsidRDefault="00076871">
      <w:pPr>
        <w:pStyle w:val="point"/>
      </w:pPr>
      <w:r>
        <w:t>7. Модель игрового автомата считается включенной в Государственный реестр или исключенной из него, в том числе в связи с истечением срока нахождения, со дня принятия решения Госстандарта о ее включении в Государственный реестр либо исключении из него.</w:t>
      </w:r>
    </w:p>
    <w:p w14:paraId="4A75065F" w14:textId="77777777" w:rsidR="00076871" w:rsidRDefault="00076871">
      <w:pPr>
        <w:pStyle w:val="point"/>
      </w:pPr>
      <w:r>
        <w:t>8. Сведения о моделях игровых автоматов, включенных в Государственный реестр либо исключенных из него, в том числе в связи с истечением срока нахождения, а также о внесенных в Государственный реестр изменениях в 5-дневный срок со дня принятия решения Госстандартом размещаются в глобальной компьютерной сети Интернет на официальном сайте Госстандарта и направляются в Министерство по налогам и сборам и мониторинговый центр.</w:t>
      </w:r>
    </w:p>
    <w:p w14:paraId="06824135" w14:textId="77777777" w:rsidR="00076871" w:rsidRDefault="00076871">
      <w:pPr>
        <w:pStyle w:val="chapter"/>
      </w:pPr>
      <w:r>
        <w:lastRenderedPageBreak/>
        <w:t>ГЛАВА 2</w:t>
      </w:r>
      <w:r>
        <w:br/>
        <w:t>ВКЛЮЧЕНИЕ МОДЕЛЕЙ ИГРОВЫХ АВТОМАТОВ В ГОСУДАРСТВЕННЫЙ РЕЕСТР</w:t>
      </w:r>
    </w:p>
    <w:p w14:paraId="4E0C47CC" w14:textId="77777777" w:rsidR="00076871" w:rsidRDefault="00076871">
      <w:pPr>
        <w:pStyle w:val="point"/>
      </w:pPr>
      <w:r>
        <w:t>9. Включение моделей игровых автоматов в Государственный реестр осуществляется при условии соответствия моделей игровых автоматов и их программного обеспечения установленным требованиям на основании результатов экспертиз моделей игровых автоматов.</w:t>
      </w:r>
    </w:p>
    <w:p w14:paraId="482B4A21" w14:textId="77777777" w:rsidR="00076871" w:rsidRDefault="00076871">
      <w:pPr>
        <w:pStyle w:val="point"/>
      </w:pPr>
      <w:r>
        <w:t>10. Для включения модели игрового автомата в Государственный реестр заявитель представляет в Госстандарт заявление о включении модели игрового автомата в Государственный реестр по форме согласно приложению 1.</w:t>
      </w:r>
    </w:p>
    <w:p w14:paraId="3FC7B8D8" w14:textId="77777777" w:rsidR="00076871" w:rsidRDefault="00076871">
      <w:pPr>
        <w:pStyle w:val="newncpi"/>
      </w:pPr>
      <w:r>
        <w:t>Госстандарт в 15-дневный срок со дня представления заявления принимает решение о включении либо об отказе во включении модели игрового автомата в Государственный реестр. </w:t>
      </w:r>
    </w:p>
    <w:p w14:paraId="6C0AFCAD" w14:textId="77777777" w:rsidR="00076871" w:rsidRDefault="00076871">
      <w:pPr>
        <w:pStyle w:val="point"/>
      </w:pPr>
      <w:r>
        <w:t>11. При включении модели игрового автомата в Государственный реестр заявителю выдается свидетельство о включении модели игрового автомата в Государственный реестр по форме согласно приложению 2.</w:t>
      </w:r>
    </w:p>
    <w:p w14:paraId="7C8C5A40" w14:textId="77777777" w:rsidR="00076871" w:rsidRDefault="00076871">
      <w:pPr>
        <w:pStyle w:val="newncpi"/>
      </w:pPr>
      <w:r>
        <w:t>При отказе во включении модели игрового автомата в Государственный реестр заявитель уведомляется о принятом решении не позднее семи рабочих дней с указанием причин отказа.</w:t>
      </w:r>
    </w:p>
    <w:p w14:paraId="2F6F4E8C" w14:textId="77777777" w:rsidR="00076871" w:rsidRDefault="00076871">
      <w:pPr>
        <w:pStyle w:val="newncpi"/>
      </w:pPr>
      <w:r>
        <w:t>Заявитель вправе обжаловать решение Госстандарта об отказе во включении модели игрового автомата в Государственный реестр в порядке, установленном законодательством об административных процедурах.</w:t>
      </w:r>
    </w:p>
    <w:p w14:paraId="5C253018" w14:textId="77777777" w:rsidR="00076871" w:rsidRDefault="00076871">
      <w:pPr>
        <w:pStyle w:val="point"/>
      </w:pPr>
      <w:r>
        <w:t xml:space="preserve">12. В 5-дневный срок со дня принятия решения Госстандартом о включении модели игрового автомата в Государственный реестр </w:t>
      </w:r>
      <w:proofErr w:type="spellStart"/>
      <w:r>
        <w:t>БелГИСС</w:t>
      </w:r>
      <w:proofErr w:type="spellEnd"/>
      <w:r>
        <w:t xml:space="preserve"> направляет в мониторинговый центр описание порядка вывода на устройства отображения информации игровых автоматов, модели которых включены в Государственный реестр, данных о версиях их программного обеспечения, а также информацию о местах установки защитных голографических наклеек.</w:t>
      </w:r>
    </w:p>
    <w:p w14:paraId="19B2DD64" w14:textId="77777777" w:rsidR="00076871" w:rsidRDefault="00076871">
      <w:pPr>
        <w:pStyle w:val="chapter"/>
      </w:pPr>
      <w:r>
        <w:t>ГЛАВА 3</w:t>
      </w:r>
      <w:r>
        <w:br/>
        <w:t>ИСКЛЮЧЕНИЕ МОДЕЛЕЙ ИГРОВЫХ АВТОМАТОВ ИЗ ГОСУДАРСТВЕННОГО РЕЕСТРА</w:t>
      </w:r>
    </w:p>
    <w:p w14:paraId="7DE4028B" w14:textId="77777777" w:rsidR="00076871" w:rsidRDefault="00076871">
      <w:pPr>
        <w:pStyle w:val="point"/>
      </w:pPr>
      <w:r>
        <w:t>13. Модели игровых автоматов подлежат исключению из Государственного реестра в случаях:</w:t>
      </w:r>
    </w:p>
    <w:p w14:paraId="2F4277B2" w14:textId="77777777" w:rsidR="00076871" w:rsidRDefault="00076871">
      <w:pPr>
        <w:pStyle w:val="newncpi"/>
      </w:pPr>
      <w:r>
        <w:t>истечения установленного срока их нахождения в Государственном реестре;</w:t>
      </w:r>
    </w:p>
    <w:p w14:paraId="23F6C267" w14:textId="77777777" w:rsidR="00076871" w:rsidRDefault="00076871">
      <w:pPr>
        <w:pStyle w:val="newncpi"/>
      </w:pPr>
      <w:r>
        <w:t>в иных случаях, предусмотренных законодательством.</w:t>
      </w:r>
    </w:p>
    <w:p w14:paraId="4C8CC1FC" w14:textId="77777777" w:rsidR="00076871" w:rsidRDefault="00076871">
      <w:pPr>
        <w:pStyle w:val="point"/>
      </w:pPr>
      <w:r>
        <w:t xml:space="preserve">14. После принятия решения Госстандарта об исключении модели игрового автомата из Государственного реестра комплект документации на модель игрового автомата, образцы игровых программ модели игрового автомата, средства верификации, находящиеся на хранении в </w:t>
      </w:r>
      <w:proofErr w:type="spellStart"/>
      <w:r>
        <w:t>БелГИСС</w:t>
      </w:r>
      <w:proofErr w:type="spellEnd"/>
      <w:r>
        <w:t>, в 5-дневный срок возвращаются заявителю.</w:t>
      </w:r>
    </w:p>
    <w:p w14:paraId="4EFAAED9" w14:textId="77777777" w:rsidR="00076871" w:rsidRDefault="00076871">
      <w:pPr>
        <w:pStyle w:val="chapter"/>
      </w:pPr>
      <w:r>
        <w:t>ГЛАВА 4</w:t>
      </w:r>
      <w:r>
        <w:br/>
        <w:t>ВНЕСЕНИЕ ИЗМЕНЕНИЙ В ГОСУДАРСТВЕННЫЙ РЕЕСТР</w:t>
      </w:r>
    </w:p>
    <w:p w14:paraId="02128D8F" w14:textId="77777777" w:rsidR="00076871" w:rsidRDefault="00076871">
      <w:pPr>
        <w:pStyle w:val="point"/>
      </w:pPr>
      <w:r>
        <w:t>15. Заявитель имеет право вносить изменения в технические характеристики (программное обеспечение) игровых автоматов, модели которых включены в Государственный реестр, производить их доработку до уровня соответствия вновь установленным требованиям при изменении ранее установленных требований, предъявляемых к ним. </w:t>
      </w:r>
    </w:p>
    <w:p w14:paraId="1CCD4872" w14:textId="77777777" w:rsidR="00076871" w:rsidRDefault="00076871">
      <w:pPr>
        <w:pStyle w:val="newncpi"/>
      </w:pPr>
      <w:r>
        <w:lastRenderedPageBreak/>
        <w:t>При изменении наименования модели игрового автомата и (или) программного обеспечения модель такого игрового автомата подлежит включению в Государственный реестр в порядке, определенном в главе 2 настоящего Положения.</w:t>
      </w:r>
    </w:p>
    <w:p w14:paraId="0A60F850" w14:textId="77777777" w:rsidR="00076871" w:rsidRDefault="00076871">
      <w:pPr>
        <w:pStyle w:val="point"/>
      </w:pPr>
      <w:r>
        <w:t>16. Заявитель обязан информировать Госстандарт о планируемой доработке (модернизации) модели игрового автомата, включенной в Государственный реестр, либо внесении изменений в ее технические характеристики для принятия решения о соответствии доработанной (модернизированной) модели игрового автомата установленным требованиям и необходимости проведения экспертиз моделей игрового автомата.</w:t>
      </w:r>
    </w:p>
    <w:p w14:paraId="4522D6B3" w14:textId="77777777" w:rsidR="00076871" w:rsidRDefault="00076871">
      <w:pPr>
        <w:pStyle w:val="point"/>
      </w:pPr>
      <w:r>
        <w:t>17. В случае изменения сведений о заявителе, внесенных в Государственный реестр, заявитель обязан в месячный срок письменно сообщить об этом в Госстандарт и представить необходимые документы для внесения соответствующих изменений в Государственный реестр.</w:t>
      </w:r>
    </w:p>
    <w:p w14:paraId="64936F5C" w14:textId="77777777" w:rsidR="00076871" w:rsidRDefault="00076871">
      <w:pPr>
        <w:pStyle w:val="newncpi"/>
      </w:pPr>
      <w:r>
        <w:t> </w:t>
      </w:r>
    </w:p>
    <w:p w14:paraId="07241091" w14:textId="77777777" w:rsidR="00076871" w:rsidRDefault="00076871">
      <w:pPr>
        <w:rPr>
          <w:rFonts w:eastAsia="Times New Roman"/>
        </w:rPr>
        <w:sectPr w:rsidR="00076871" w:rsidSect="00076871">
          <w:headerReference w:type="even" r:id="rId6"/>
          <w:headerReference w:type="default" r:id="rId7"/>
          <w:pgSz w:w="11906" w:h="16838"/>
          <w:pgMar w:top="1134" w:right="1133" w:bottom="1134" w:left="1416" w:header="280" w:footer="180" w:gutter="0"/>
          <w:cols w:space="708"/>
          <w:titlePg/>
          <w:docGrid w:linePitch="360"/>
        </w:sectPr>
      </w:pPr>
    </w:p>
    <w:p w14:paraId="0D9C2C9F" w14:textId="77777777" w:rsidR="00076871" w:rsidRDefault="00076871">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05"/>
        <w:gridCol w:w="3264"/>
      </w:tblGrid>
      <w:tr w:rsidR="00076871" w14:paraId="0B3FE132" w14:textId="77777777">
        <w:tc>
          <w:tcPr>
            <w:tcW w:w="3258" w:type="pct"/>
            <w:tcMar>
              <w:top w:w="0" w:type="dxa"/>
              <w:left w:w="6" w:type="dxa"/>
              <w:bottom w:w="0" w:type="dxa"/>
              <w:right w:w="6" w:type="dxa"/>
            </w:tcMar>
            <w:hideMark/>
          </w:tcPr>
          <w:p w14:paraId="3B688E1A" w14:textId="77777777" w:rsidR="00076871" w:rsidRDefault="00076871">
            <w:pPr>
              <w:pStyle w:val="newncpi"/>
            </w:pPr>
            <w:r>
              <w:t> </w:t>
            </w:r>
          </w:p>
        </w:tc>
        <w:tc>
          <w:tcPr>
            <w:tcW w:w="1742" w:type="pct"/>
            <w:tcMar>
              <w:top w:w="0" w:type="dxa"/>
              <w:left w:w="6" w:type="dxa"/>
              <w:bottom w:w="0" w:type="dxa"/>
              <w:right w:w="6" w:type="dxa"/>
            </w:tcMar>
            <w:hideMark/>
          </w:tcPr>
          <w:p w14:paraId="35205A15" w14:textId="77777777" w:rsidR="00076871" w:rsidRDefault="00076871">
            <w:pPr>
              <w:pStyle w:val="append1"/>
            </w:pPr>
            <w:r>
              <w:t>Приложение 1</w:t>
            </w:r>
          </w:p>
          <w:p w14:paraId="352C9AEA" w14:textId="77777777" w:rsidR="00076871" w:rsidRDefault="00076871">
            <w:pPr>
              <w:pStyle w:val="append"/>
            </w:pPr>
            <w:r>
              <w:t xml:space="preserve">к Положению о порядке ведения </w:t>
            </w:r>
            <w:r>
              <w:br/>
              <w:t xml:space="preserve">Государственного реестра </w:t>
            </w:r>
            <w:r>
              <w:br/>
              <w:t>моделей игровых автоматов,</w:t>
            </w:r>
            <w:r>
              <w:br/>
              <w:t xml:space="preserve">допущенных к использованию </w:t>
            </w:r>
            <w:r>
              <w:br/>
              <w:t xml:space="preserve">в Республике Беларусь </w:t>
            </w:r>
            <w:r>
              <w:br/>
              <w:t xml:space="preserve">(в редакции постановления </w:t>
            </w:r>
            <w:r>
              <w:br/>
              <w:t xml:space="preserve">Совета Министров </w:t>
            </w:r>
            <w:r>
              <w:br/>
              <w:t xml:space="preserve">Республики Беларусь </w:t>
            </w:r>
            <w:r>
              <w:br/>
              <w:t xml:space="preserve">28.02.2019 № 137) </w:t>
            </w:r>
          </w:p>
        </w:tc>
      </w:tr>
    </w:tbl>
    <w:p w14:paraId="2CAEFB01" w14:textId="77777777" w:rsidR="00076871" w:rsidRDefault="00076871">
      <w:pPr>
        <w:pStyle w:val="newncpi"/>
      </w:pPr>
      <w:r>
        <w:t> </w:t>
      </w:r>
    </w:p>
    <w:p w14:paraId="4FE025E9" w14:textId="77777777" w:rsidR="00076871" w:rsidRDefault="00076871">
      <w:pPr>
        <w:pStyle w:val="onestring"/>
      </w:pPr>
      <w:r>
        <w:t>Форма</w:t>
      </w:r>
    </w:p>
    <w:p w14:paraId="651B3F99" w14:textId="77777777" w:rsidR="00076871" w:rsidRDefault="00076871">
      <w:pPr>
        <w:pStyle w:val="titlep"/>
      </w:pPr>
      <w:r>
        <w:t>ЗАЯВЛЕНИЕ</w:t>
      </w:r>
      <w:r>
        <w:br/>
        <w:t>о включении модели игрового автомата в Государственный реестр моделей игровых автоматов, допущенных к использованию в Республике Беларусь</w:t>
      </w:r>
    </w:p>
    <w:p w14:paraId="6163B642" w14:textId="77777777" w:rsidR="00076871" w:rsidRDefault="00076871">
      <w:pPr>
        <w:pStyle w:val="newncpi0"/>
      </w:pPr>
      <w:r>
        <w:t>_____________________________________________________________________________</w:t>
      </w:r>
    </w:p>
    <w:p w14:paraId="4953EE79" w14:textId="77777777" w:rsidR="00076871" w:rsidRDefault="00076871">
      <w:pPr>
        <w:pStyle w:val="undline"/>
        <w:jc w:val="center"/>
      </w:pPr>
      <w:r>
        <w:t>(наименование юридического лица)</w:t>
      </w:r>
    </w:p>
    <w:p w14:paraId="33F07266" w14:textId="77777777" w:rsidR="00076871" w:rsidRDefault="00076871">
      <w:pPr>
        <w:pStyle w:val="newncpi0"/>
      </w:pPr>
      <w:r>
        <w:t>_____________________________________________________________________________,</w:t>
      </w:r>
    </w:p>
    <w:p w14:paraId="2A616FC0" w14:textId="77777777" w:rsidR="00076871" w:rsidRDefault="00076871">
      <w:pPr>
        <w:pStyle w:val="newncpi0"/>
      </w:pPr>
      <w:r>
        <w:t>место нахождения юридического лица ____________________________________________</w:t>
      </w:r>
    </w:p>
    <w:p w14:paraId="7708D12B" w14:textId="77777777" w:rsidR="00076871" w:rsidRDefault="00076871">
      <w:pPr>
        <w:pStyle w:val="undline"/>
        <w:ind w:left="5529"/>
      </w:pPr>
      <w:r>
        <w:t>(юридический адрес)</w:t>
      </w:r>
    </w:p>
    <w:p w14:paraId="284D5635" w14:textId="77777777" w:rsidR="00076871" w:rsidRDefault="00076871">
      <w:pPr>
        <w:pStyle w:val="newncpi0"/>
      </w:pPr>
      <w:r>
        <w:t>_____________________________________________________________________________,</w:t>
      </w:r>
    </w:p>
    <w:p w14:paraId="39F10533" w14:textId="77777777" w:rsidR="00076871" w:rsidRDefault="00076871">
      <w:pPr>
        <w:pStyle w:val="newncpi0"/>
      </w:pPr>
      <w:r>
        <w:t>УНП __________________, телефон ____________________, факс ____________________,</w:t>
      </w:r>
    </w:p>
    <w:p w14:paraId="6E61361D" w14:textId="77777777" w:rsidR="00076871" w:rsidRDefault="00076871">
      <w:pPr>
        <w:pStyle w:val="newncpi0"/>
      </w:pPr>
      <w:r>
        <w:t>в лице _______________________________________________________________________</w:t>
      </w:r>
    </w:p>
    <w:p w14:paraId="2265E668" w14:textId="77777777" w:rsidR="00076871" w:rsidRDefault="00076871">
      <w:pPr>
        <w:pStyle w:val="undline"/>
        <w:ind w:left="1701"/>
      </w:pPr>
      <w:r>
        <w:t>(фамилия, собственное имя, отчество (если таковое имеется) руководителя)</w:t>
      </w:r>
    </w:p>
    <w:p w14:paraId="3A44DE9A" w14:textId="77777777" w:rsidR="00076871" w:rsidRDefault="00076871">
      <w:pPr>
        <w:pStyle w:val="newncpi0"/>
      </w:pPr>
      <w:r>
        <w:t>просит о включении модели(-ей) игрового(-ых) автомата(-</w:t>
      </w:r>
      <w:proofErr w:type="spellStart"/>
      <w:r>
        <w:t>ов</w:t>
      </w:r>
      <w:proofErr w:type="spellEnd"/>
      <w:r>
        <w:t>) в Государственный реестр моделей игровых автоматов, допущенных к использованию в Республике Беларусь, _____________________________________________________________________________</w:t>
      </w:r>
    </w:p>
    <w:p w14:paraId="7F1C83F9" w14:textId="77777777" w:rsidR="00076871" w:rsidRDefault="00076871">
      <w:pPr>
        <w:pStyle w:val="undline"/>
        <w:jc w:val="center"/>
      </w:pPr>
      <w:r>
        <w:t>(наименование модели игрового автомата с обозначением версии программного обеспечения)</w:t>
      </w:r>
    </w:p>
    <w:p w14:paraId="03FFD2FC" w14:textId="77777777" w:rsidR="00076871" w:rsidRDefault="00076871">
      <w:pPr>
        <w:pStyle w:val="newncpi0"/>
      </w:pPr>
      <w:r>
        <w:t>____________________________________________________________________________,</w:t>
      </w:r>
    </w:p>
    <w:p w14:paraId="084DB3D7" w14:textId="77777777" w:rsidR="00076871" w:rsidRDefault="00076871">
      <w:pPr>
        <w:pStyle w:val="newncpi0"/>
      </w:pPr>
      <w:r>
        <w:t>изготовленной(-ых) ___________________________________________________________,</w:t>
      </w:r>
    </w:p>
    <w:p w14:paraId="27F8EB9D" w14:textId="77777777" w:rsidR="00076871" w:rsidRDefault="00076871">
      <w:pPr>
        <w:pStyle w:val="undline"/>
        <w:ind w:left="4111"/>
      </w:pPr>
      <w:r>
        <w:t>(наименование изготовителя)</w:t>
      </w:r>
    </w:p>
    <w:p w14:paraId="1373BBD5" w14:textId="77777777" w:rsidR="00076871" w:rsidRDefault="00076871">
      <w:pPr>
        <w:pStyle w:val="newncpi0"/>
      </w:pPr>
      <w:r>
        <w:t>на основании испытаний и экспертизы модели(-ей) игрового(-ых) автомата(-</w:t>
      </w:r>
      <w:proofErr w:type="spellStart"/>
      <w:r>
        <w:t>ов</w:t>
      </w:r>
      <w:proofErr w:type="spellEnd"/>
      <w:r>
        <w:t>) _____________________________________________________________________________</w:t>
      </w:r>
    </w:p>
    <w:p w14:paraId="59F98D07" w14:textId="77777777" w:rsidR="00076871" w:rsidRDefault="00076871">
      <w:pPr>
        <w:pStyle w:val="undline"/>
        <w:jc w:val="center"/>
      </w:pPr>
      <w:r>
        <w:t>(номер акта о соответствии (несоответствии) модели игрового</w:t>
      </w:r>
    </w:p>
    <w:p w14:paraId="55A43DA7" w14:textId="77777777" w:rsidR="00076871" w:rsidRDefault="00076871">
      <w:pPr>
        <w:pStyle w:val="newncpi0"/>
      </w:pPr>
      <w:r>
        <w:t>_____________________________________________________________________________</w:t>
      </w:r>
    </w:p>
    <w:p w14:paraId="18DE1007" w14:textId="77777777" w:rsidR="00076871" w:rsidRDefault="00076871">
      <w:pPr>
        <w:pStyle w:val="undline"/>
        <w:jc w:val="center"/>
      </w:pPr>
      <w:r>
        <w:t>автомата установленным требованиям)</w:t>
      </w:r>
    </w:p>
    <w:p w14:paraId="1A19A6A6" w14:textId="77777777" w:rsidR="00076871" w:rsidRDefault="00076871">
      <w:pPr>
        <w:pStyle w:val="newncpi0"/>
      </w:pPr>
      <w:r>
        <w:t>в целях ______________________________________________________________________</w:t>
      </w:r>
    </w:p>
    <w:p w14:paraId="651AFA6E" w14:textId="77777777" w:rsidR="00076871" w:rsidRDefault="00076871">
      <w:pPr>
        <w:pStyle w:val="undline"/>
        <w:ind w:left="1701"/>
      </w:pPr>
      <w:r>
        <w:t>(поставки на территорию Республики Беларусь, собственного применения)</w:t>
      </w:r>
    </w:p>
    <w:p w14:paraId="57063CC7" w14:textId="77777777" w:rsidR="00076871" w:rsidRDefault="00076871">
      <w:pPr>
        <w:pStyle w:val="newncpi"/>
      </w:pPr>
      <w:r>
        <w:t> </w:t>
      </w:r>
    </w:p>
    <w:p w14:paraId="255690EF" w14:textId="77777777" w:rsidR="00076871" w:rsidRDefault="00076871">
      <w:pPr>
        <w:pStyle w:val="newncpi0"/>
      </w:pPr>
      <w:r>
        <w:t>Приложение: копия акта о соответствии (несоответствии) модели игрового автомата установленным требованиям.</w:t>
      </w:r>
    </w:p>
    <w:p w14:paraId="0502F738" w14:textId="77777777" w:rsidR="00076871" w:rsidRDefault="00076871">
      <w:pPr>
        <w:pStyle w:val="newncpi"/>
      </w:pPr>
      <w:r>
        <w:t> </w:t>
      </w:r>
    </w:p>
    <w:tbl>
      <w:tblPr>
        <w:tblW w:w="5000" w:type="pct"/>
        <w:tblCellMar>
          <w:left w:w="0" w:type="dxa"/>
          <w:right w:w="0" w:type="dxa"/>
        </w:tblCellMar>
        <w:tblLook w:val="04A0" w:firstRow="1" w:lastRow="0" w:firstColumn="1" w:lastColumn="0" w:noHBand="0" w:noVBand="1"/>
      </w:tblPr>
      <w:tblGrid>
        <w:gridCol w:w="6633"/>
        <w:gridCol w:w="2736"/>
      </w:tblGrid>
      <w:tr w:rsidR="00076871" w14:paraId="3D788798" w14:textId="77777777">
        <w:tc>
          <w:tcPr>
            <w:tcW w:w="3540" w:type="pct"/>
            <w:tcMar>
              <w:top w:w="0" w:type="dxa"/>
              <w:left w:w="6" w:type="dxa"/>
              <w:bottom w:w="0" w:type="dxa"/>
              <w:right w:w="6" w:type="dxa"/>
            </w:tcMar>
            <w:hideMark/>
          </w:tcPr>
          <w:p w14:paraId="5DD2E361" w14:textId="77777777" w:rsidR="00076871" w:rsidRDefault="00076871">
            <w:pPr>
              <w:pStyle w:val="newncpi"/>
              <w:ind w:firstLine="0"/>
            </w:pPr>
            <w:r>
              <w:t>Руководитель юридического лица _____________</w:t>
            </w:r>
          </w:p>
        </w:tc>
        <w:tc>
          <w:tcPr>
            <w:tcW w:w="1460" w:type="pct"/>
            <w:tcMar>
              <w:top w:w="0" w:type="dxa"/>
              <w:left w:w="6" w:type="dxa"/>
              <w:bottom w:w="0" w:type="dxa"/>
              <w:right w:w="6" w:type="dxa"/>
            </w:tcMar>
            <w:hideMark/>
          </w:tcPr>
          <w:p w14:paraId="7E69D760" w14:textId="77777777" w:rsidR="00076871" w:rsidRDefault="00076871">
            <w:pPr>
              <w:pStyle w:val="newncpi0"/>
              <w:jc w:val="center"/>
            </w:pPr>
            <w:r>
              <w:t>_____________________</w:t>
            </w:r>
          </w:p>
        </w:tc>
      </w:tr>
      <w:tr w:rsidR="00076871" w14:paraId="05EBEF87" w14:textId="77777777">
        <w:tc>
          <w:tcPr>
            <w:tcW w:w="3540" w:type="pct"/>
            <w:tcMar>
              <w:top w:w="0" w:type="dxa"/>
              <w:left w:w="6" w:type="dxa"/>
              <w:bottom w:w="0" w:type="dxa"/>
              <w:right w:w="6" w:type="dxa"/>
            </w:tcMar>
            <w:hideMark/>
          </w:tcPr>
          <w:p w14:paraId="53F6A6A9" w14:textId="77777777" w:rsidR="00076871" w:rsidRDefault="00076871">
            <w:pPr>
              <w:pStyle w:val="undline"/>
              <w:ind w:left="3861"/>
            </w:pPr>
            <w:r>
              <w:t>(подпись)</w:t>
            </w:r>
          </w:p>
        </w:tc>
        <w:tc>
          <w:tcPr>
            <w:tcW w:w="1460" w:type="pct"/>
            <w:tcMar>
              <w:top w:w="0" w:type="dxa"/>
              <w:left w:w="6" w:type="dxa"/>
              <w:bottom w:w="0" w:type="dxa"/>
              <w:right w:w="6" w:type="dxa"/>
            </w:tcMar>
            <w:hideMark/>
          </w:tcPr>
          <w:p w14:paraId="3864966F" w14:textId="77777777" w:rsidR="00076871" w:rsidRDefault="00076871">
            <w:pPr>
              <w:pStyle w:val="undline"/>
              <w:jc w:val="center"/>
            </w:pPr>
            <w:r>
              <w:t>(инициалы, фамилия)</w:t>
            </w:r>
          </w:p>
        </w:tc>
      </w:tr>
    </w:tbl>
    <w:p w14:paraId="4750C14B" w14:textId="77777777" w:rsidR="00076871" w:rsidRDefault="00076871">
      <w:pPr>
        <w:pStyle w:val="newncpi"/>
      </w:pPr>
      <w:r>
        <w:t> </w:t>
      </w:r>
    </w:p>
    <w:p w14:paraId="00143D61" w14:textId="77777777" w:rsidR="00076871" w:rsidRDefault="00076871">
      <w:pPr>
        <w:pStyle w:val="newncpi0"/>
        <w:jc w:val="right"/>
      </w:pPr>
      <w:r>
        <w:t>____ _______________ 20____ г.</w:t>
      </w:r>
    </w:p>
    <w:p w14:paraId="238371A1" w14:textId="77777777" w:rsidR="00076871" w:rsidRDefault="00076871">
      <w:pPr>
        <w:pStyle w:val="newncpi"/>
      </w:pPr>
      <w:r>
        <w:t> </w:t>
      </w:r>
    </w:p>
    <w:p w14:paraId="04AAFA98" w14:textId="77777777" w:rsidR="00076871" w:rsidRDefault="00076871">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076871" w14:paraId="25DA1674" w14:textId="77777777">
        <w:tc>
          <w:tcPr>
            <w:tcW w:w="3258" w:type="pct"/>
            <w:tcMar>
              <w:top w:w="0" w:type="dxa"/>
              <w:left w:w="6" w:type="dxa"/>
              <w:bottom w:w="0" w:type="dxa"/>
              <w:right w:w="6" w:type="dxa"/>
            </w:tcMar>
            <w:hideMark/>
          </w:tcPr>
          <w:p w14:paraId="2E5C56D0" w14:textId="77777777" w:rsidR="00076871" w:rsidRDefault="00076871">
            <w:pPr>
              <w:pStyle w:val="newncpi"/>
            </w:pPr>
            <w:r>
              <w:t> </w:t>
            </w:r>
          </w:p>
        </w:tc>
        <w:tc>
          <w:tcPr>
            <w:tcW w:w="1742" w:type="pct"/>
            <w:tcMar>
              <w:top w:w="0" w:type="dxa"/>
              <w:left w:w="6" w:type="dxa"/>
              <w:bottom w:w="0" w:type="dxa"/>
              <w:right w:w="6" w:type="dxa"/>
            </w:tcMar>
            <w:hideMark/>
          </w:tcPr>
          <w:p w14:paraId="277B28E1" w14:textId="77777777" w:rsidR="00076871" w:rsidRDefault="00076871">
            <w:pPr>
              <w:pStyle w:val="append1"/>
            </w:pPr>
            <w:r>
              <w:t>Приложение 2</w:t>
            </w:r>
          </w:p>
          <w:p w14:paraId="3ADC05DF" w14:textId="77777777" w:rsidR="00076871" w:rsidRDefault="00076871">
            <w:pPr>
              <w:pStyle w:val="append"/>
            </w:pPr>
            <w:r>
              <w:t xml:space="preserve">к Положению о порядке ведения </w:t>
            </w:r>
            <w:r>
              <w:br/>
              <w:t xml:space="preserve">Государственного реестра </w:t>
            </w:r>
            <w:r>
              <w:br/>
              <w:t>моделей игровых автоматов,</w:t>
            </w:r>
            <w:r>
              <w:br/>
              <w:t xml:space="preserve">допущенных к использованию </w:t>
            </w:r>
            <w:r>
              <w:br/>
              <w:t xml:space="preserve">в Республике Беларусь </w:t>
            </w:r>
            <w:r>
              <w:br/>
              <w:t xml:space="preserve">(в редакции постановления </w:t>
            </w:r>
            <w:r>
              <w:br/>
              <w:t xml:space="preserve">Совета Министров </w:t>
            </w:r>
            <w:r>
              <w:br/>
            </w:r>
            <w:r>
              <w:lastRenderedPageBreak/>
              <w:t xml:space="preserve">Республики Беларусь </w:t>
            </w:r>
            <w:r>
              <w:br/>
              <w:t xml:space="preserve">28.02.2019 № 137) </w:t>
            </w:r>
          </w:p>
        </w:tc>
      </w:tr>
    </w:tbl>
    <w:p w14:paraId="3A9C1CD5" w14:textId="77777777" w:rsidR="00076871" w:rsidRDefault="00076871">
      <w:pPr>
        <w:pStyle w:val="newncpi"/>
      </w:pPr>
      <w:r>
        <w:lastRenderedPageBreak/>
        <w:t> </w:t>
      </w:r>
    </w:p>
    <w:p w14:paraId="120AF62B" w14:textId="77777777" w:rsidR="00076871" w:rsidRDefault="00076871">
      <w:pPr>
        <w:pStyle w:val="onestring"/>
      </w:pPr>
      <w:r>
        <w:t>Форма</w:t>
      </w:r>
    </w:p>
    <w:p w14:paraId="49927A7B" w14:textId="77777777" w:rsidR="00076871" w:rsidRDefault="00076871">
      <w:pPr>
        <w:pStyle w:val="newncpi"/>
      </w:pPr>
      <w:r>
        <w:t> </w:t>
      </w:r>
    </w:p>
    <w:p w14:paraId="137196A1" w14:textId="77777777" w:rsidR="00076871" w:rsidRDefault="00076871">
      <w:pPr>
        <w:pStyle w:val="newncpi0"/>
        <w:jc w:val="center"/>
      </w:pPr>
      <w:r>
        <w:rPr>
          <w:noProof/>
        </w:rPr>
        <w:drawing>
          <wp:inline distT="0" distB="0" distL="0" distR="0" wp14:anchorId="2D190CE2" wp14:editId="35100C60">
            <wp:extent cx="914528" cy="90500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528" cy="905001"/>
                    </a:xfrm>
                    <a:prstGeom prst="rect">
                      <a:avLst/>
                    </a:prstGeom>
                    <a:noFill/>
                    <a:ln>
                      <a:noFill/>
                    </a:ln>
                  </pic:spPr>
                </pic:pic>
              </a:graphicData>
            </a:graphic>
          </wp:inline>
        </w:drawing>
      </w:r>
      <w:r>
        <w:t> </w:t>
      </w:r>
    </w:p>
    <w:p w14:paraId="07AC5F15" w14:textId="77777777" w:rsidR="00076871" w:rsidRDefault="00076871">
      <w:pPr>
        <w:pStyle w:val="newncpi"/>
      </w:pPr>
      <w:r>
        <w:t> </w:t>
      </w:r>
    </w:p>
    <w:p w14:paraId="7AC84BC4" w14:textId="77777777" w:rsidR="00076871" w:rsidRDefault="00076871">
      <w:pPr>
        <w:pStyle w:val="newncpi0"/>
        <w:jc w:val="center"/>
      </w:pPr>
      <w:r>
        <w:t>ГОСУДАРСТВЕННЫЙ КОМИТЕТ ПО СТАНДАРТИЗАЦИИ</w:t>
      </w:r>
      <w:r>
        <w:br/>
        <w:t>РЕСПУБЛИКИ БЕЛАРУСЬ</w:t>
      </w:r>
    </w:p>
    <w:p w14:paraId="710FA5AC" w14:textId="77777777" w:rsidR="00076871" w:rsidRDefault="00076871">
      <w:pPr>
        <w:pStyle w:val="nonumheader"/>
        <w:rPr>
          <w:sz w:val="28"/>
          <w:szCs w:val="28"/>
        </w:rPr>
      </w:pPr>
      <w:r>
        <w:rPr>
          <w:sz w:val="28"/>
          <w:szCs w:val="28"/>
        </w:rPr>
        <w:t>СВИДЕТЕЛЬСТВО</w:t>
      </w:r>
    </w:p>
    <w:p w14:paraId="0053A0EA" w14:textId="77777777" w:rsidR="00076871" w:rsidRDefault="00076871">
      <w:pPr>
        <w:pStyle w:val="nonumheader"/>
      </w:pPr>
      <w:r>
        <w:t>о включении модели игрового автомата</w:t>
      </w:r>
      <w:r>
        <w:br/>
        <w:t>в Государственный реестр моделей игровых автоматов,</w:t>
      </w:r>
      <w:r>
        <w:br/>
        <w:t>допущенных к использованию в Республике Беларусь</w:t>
      </w:r>
    </w:p>
    <w:p w14:paraId="2350D400" w14:textId="77777777" w:rsidR="00076871" w:rsidRDefault="00076871">
      <w:pPr>
        <w:pStyle w:val="newncpi0"/>
        <w:jc w:val="center"/>
      </w:pPr>
      <w:r>
        <w:t>№ _______-20___</w:t>
      </w:r>
    </w:p>
    <w:p w14:paraId="6EE1D72B" w14:textId="77777777" w:rsidR="00076871" w:rsidRDefault="00076871">
      <w:pPr>
        <w:pStyle w:val="newncpi"/>
      </w:pPr>
      <w:r>
        <w:t> </w:t>
      </w:r>
    </w:p>
    <w:p w14:paraId="69088CAC" w14:textId="77777777" w:rsidR="00076871" w:rsidRDefault="00076871">
      <w:pPr>
        <w:pStyle w:val="newncpi0"/>
        <w:jc w:val="right"/>
      </w:pPr>
      <w:r>
        <w:t>действительно до ____________________________</w:t>
      </w:r>
    </w:p>
    <w:p w14:paraId="08098CA9" w14:textId="77777777" w:rsidR="00076871" w:rsidRDefault="00076871">
      <w:pPr>
        <w:pStyle w:val="undline"/>
        <w:ind w:left="6379"/>
      </w:pPr>
      <w:r>
        <w:t>(срок действия свидетельства)</w:t>
      </w:r>
    </w:p>
    <w:p w14:paraId="7165F1A1" w14:textId="77777777" w:rsidR="00076871" w:rsidRDefault="00076871">
      <w:pPr>
        <w:pStyle w:val="newncpi"/>
      </w:pPr>
      <w:r>
        <w:t> </w:t>
      </w:r>
    </w:p>
    <w:p w14:paraId="6EF39D34" w14:textId="77777777" w:rsidR="00076871" w:rsidRDefault="00076871">
      <w:pPr>
        <w:pStyle w:val="newncpi"/>
      </w:pPr>
      <w:r>
        <w:t>Настоящим свидетельством удостоверяется, что постановлением Государственного комитета по стандартизации Республики Беларусь от _____________ № ___ модель(-и) игрового(-ых) автомата(-</w:t>
      </w:r>
      <w:proofErr w:type="spellStart"/>
      <w:r>
        <w:t>ов</w:t>
      </w:r>
      <w:proofErr w:type="spellEnd"/>
      <w:r>
        <w:t>) _____________________________________________________</w:t>
      </w:r>
    </w:p>
    <w:p w14:paraId="12E2CD81" w14:textId="77777777" w:rsidR="00076871" w:rsidRDefault="00076871">
      <w:pPr>
        <w:pStyle w:val="undline"/>
        <w:ind w:left="4111"/>
      </w:pPr>
      <w:r>
        <w:t>(наименование модели игрового автомата)</w:t>
      </w:r>
    </w:p>
    <w:p w14:paraId="21F279D9" w14:textId="77777777" w:rsidR="00076871" w:rsidRDefault="00076871">
      <w:pPr>
        <w:pStyle w:val="newncpi0"/>
      </w:pPr>
      <w:r>
        <w:t>_____________________________________________________________________________</w:t>
      </w:r>
    </w:p>
    <w:p w14:paraId="6E394535" w14:textId="77777777" w:rsidR="00076871" w:rsidRDefault="00076871">
      <w:pPr>
        <w:pStyle w:val="newncpi0"/>
      </w:pPr>
      <w:r>
        <w:t>_____________________________________________________________________________</w:t>
      </w:r>
    </w:p>
    <w:p w14:paraId="2620F81E" w14:textId="77777777" w:rsidR="00076871" w:rsidRDefault="00076871">
      <w:pPr>
        <w:pStyle w:val="newncpi0"/>
      </w:pPr>
      <w:r>
        <w:t>производства _________________________________________________________________</w:t>
      </w:r>
    </w:p>
    <w:p w14:paraId="59DB6619" w14:textId="77777777" w:rsidR="00076871" w:rsidRDefault="00076871">
      <w:pPr>
        <w:pStyle w:val="undline"/>
        <w:ind w:left="3119"/>
      </w:pPr>
      <w:r>
        <w:t>(наименование производителя, страна производства)</w:t>
      </w:r>
    </w:p>
    <w:p w14:paraId="50E8A6B2" w14:textId="77777777" w:rsidR="00076871" w:rsidRDefault="00076871">
      <w:pPr>
        <w:pStyle w:val="newncpi0"/>
      </w:pPr>
      <w:r>
        <w:t>в соответствии с заявлением ____________________________________________________</w:t>
      </w:r>
    </w:p>
    <w:p w14:paraId="084FDDCC" w14:textId="77777777" w:rsidR="00076871" w:rsidRDefault="00076871">
      <w:pPr>
        <w:pStyle w:val="undline"/>
        <w:ind w:left="3969"/>
      </w:pPr>
      <w:r>
        <w:t>(наименование заявителя, страна заявителя)</w:t>
      </w:r>
    </w:p>
    <w:p w14:paraId="7AFC9A7F" w14:textId="77777777" w:rsidR="00076871" w:rsidRDefault="00076871">
      <w:pPr>
        <w:pStyle w:val="newncpi0"/>
      </w:pPr>
      <w:r>
        <w:t xml:space="preserve">включена(-ы) в Государственный реестр моделей игровых автоматов __ ______ 20__ года </w:t>
      </w:r>
      <w:r>
        <w:br/>
        <w:t>под номером(-</w:t>
      </w:r>
      <w:proofErr w:type="spellStart"/>
      <w:r>
        <w:t>ами</w:t>
      </w:r>
      <w:proofErr w:type="spellEnd"/>
      <w:r>
        <w:t>) ____________________________________________________________</w:t>
      </w:r>
    </w:p>
    <w:p w14:paraId="47BFED9A" w14:textId="77777777" w:rsidR="00076871" w:rsidRDefault="00076871">
      <w:pPr>
        <w:pStyle w:val="newncpi0"/>
      </w:pPr>
      <w:r>
        <w:t>_____________________________________________________________________________</w:t>
      </w:r>
    </w:p>
    <w:p w14:paraId="290B0357" w14:textId="77777777" w:rsidR="00076871" w:rsidRDefault="00076871">
      <w:pPr>
        <w:pStyle w:val="newncpi0"/>
      </w:pPr>
      <w:r>
        <w:t>и допущена(-ы) к использованию в Республике Беларусь.</w:t>
      </w:r>
    </w:p>
    <w:p w14:paraId="268BE4A4" w14:textId="77777777" w:rsidR="00076871" w:rsidRDefault="00076871">
      <w:pPr>
        <w:pStyle w:val="newncpi"/>
      </w:pPr>
      <w:r>
        <w:t> </w:t>
      </w:r>
    </w:p>
    <w:tbl>
      <w:tblPr>
        <w:tblW w:w="5000" w:type="pct"/>
        <w:tblCellMar>
          <w:left w:w="0" w:type="dxa"/>
          <w:right w:w="0" w:type="dxa"/>
        </w:tblCellMar>
        <w:tblLook w:val="04A0" w:firstRow="1" w:lastRow="0" w:firstColumn="1" w:lastColumn="0" w:noHBand="0" w:noVBand="1"/>
      </w:tblPr>
      <w:tblGrid>
        <w:gridCol w:w="6873"/>
        <w:gridCol w:w="2496"/>
      </w:tblGrid>
      <w:tr w:rsidR="00076871" w14:paraId="76C904D2" w14:textId="77777777">
        <w:tc>
          <w:tcPr>
            <w:tcW w:w="3668" w:type="pct"/>
            <w:tcMar>
              <w:top w:w="0" w:type="dxa"/>
              <w:left w:w="6" w:type="dxa"/>
              <w:bottom w:w="0" w:type="dxa"/>
              <w:right w:w="6" w:type="dxa"/>
            </w:tcMar>
            <w:hideMark/>
          </w:tcPr>
          <w:p w14:paraId="5FCF3EB8" w14:textId="77777777" w:rsidR="00076871" w:rsidRDefault="00076871">
            <w:pPr>
              <w:pStyle w:val="newncpi0"/>
              <w:jc w:val="left"/>
            </w:pPr>
            <w:r>
              <w:t>Председатель Государственного</w:t>
            </w:r>
            <w:r>
              <w:br/>
              <w:t xml:space="preserve">комитета по стандартизации </w:t>
            </w:r>
            <w:r>
              <w:br/>
              <w:t>Республики Беларусь ____________</w:t>
            </w:r>
          </w:p>
        </w:tc>
        <w:tc>
          <w:tcPr>
            <w:tcW w:w="1332" w:type="pct"/>
            <w:tcMar>
              <w:top w:w="0" w:type="dxa"/>
              <w:left w:w="6" w:type="dxa"/>
              <w:bottom w:w="0" w:type="dxa"/>
              <w:right w:w="6" w:type="dxa"/>
            </w:tcMar>
            <w:vAlign w:val="bottom"/>
            <w:hideMark/>
          </w:tcPr>
          <w:p w14:paraId="2CA5FC33" w14:textId="77777777" w:rsidR="00076871" w:rsidRDefault="00076871">
            <w:pPr>
              <w:pStyle w:val="newncpi0"/>
              <w:jc w:val="center"/>
            </w:pPr>
            <w:r>
              <w:t>___________________</w:t>
            </w:r>
          </w:p>
        </w:tc>
      </w:tr>
      <w:tr w:rsidR="00076871" w14:paraId="379EB06F" w14:textId="77777777">
        <w:tc>
          <w:tcPr>
            <w:tcW w:w="3668" w:type="pct"/>
            <w:tcMar>
              <w:top w:w="0" w:type="dxa"/>
              <w:left w:w="6" w:type="dxa"/>
              <w:bottom w:w="0" w:type="dxa"/>
              <w:right w:w="6" w:type="dxa"/>
            </w:tcMar>
            <w:hideMark/>
          </w:tcPr>
          <w:p w14:paraId="18CAD365" w14:textId="77777777" w:rsidR="00076871" w:rsidRDefault="00076871">
            <w:pPr>
              <w:pStyle w:val="undline"/>
              <w:ind w:left="2496"/>
            </w:pPr>
            <w:r>
              <w:t>(подпись)</w:t>
            </w:r>
          </w:p>
        </w:tc>
        <w:tc>
          <w:tcPr>
            <w:tcW w:w="1332" w:type="pct"/>
            <w:tcMar>
              <w:top w:w="0" w:type="dxa"/>
              <w:left w:w="6" w:type="dxa"/>
              <w:bottom w:w="0" w:type="dxa"/>
              <w:right w:w="6" w:type="dxa"/>
            </w:tcMar>
            <w:vAlign w:val="bottom"/>
            <w:hideMark/>
          </w:tcPr>
          <w:p w14:paraId="381C7AC5" w14:textId="77777777" w:rsidR="00076871" w:rsidRDefault="00076871">
            <w:pPr>
              <w:pStyle w:val="undline"/>
              <w:jc w:val="center"/>
            </w:pPr>
            <w:r>
              <w:t>(инициалы, фамилия)</w:t>
            </w:r>
          </w:p>
        </w:tc>
      </w:tr>
    </w:tbl>
    <w:p w14:paraId="5DE35622" w14:textId="77777777" w:rsidR="00076871" w:rsidRDefault="00076871">
      <w:pPr>
        <w:pStyle w:val="newncpi"/>
      </w:pPr>
      <w:r>
        <w:t> </w:t>
      </w:r>
    </w:p>
    <w:p w14:paraId="756C3EF3" w14:textId="77777777" w:rsidR="00076871" w:rsidRDefault="00076871">
      <w:pPr>
        <w:pStyle w:val="newncpi"/>
      </w:pPr>
      <w:r>
        <w:t> </w:t>
      </w:r>
    </w:p>
    <w:p w14:paraId="54B7DFFF" w14:textId="77777777" w:rsidR="00CE625E" w:rsidRDefault="00CE625E"/>
    <w:sectPr w:rsidR="00CE625E" w:rsidSect="00076871">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5E6DE" w14:textId="77777777" w:rsidR="00127D59" w:rsidRDefault="00127D59" w:rsidP="00076871">
      <w:pPr>
        <w:spacing w:after="0" w:line="240" w:lineRule="auto"/>
      </w:pPr>
      <w:r>
        <w:separator/>
      </w:r>
    </w:p>
  </w:endnote>
  <w:endnote w:type="continuationSeparator" w:id="0">
    <w:p w14:paraId="35ADABDB" w14:textId="77777777" w:rsidR="00127D59" w:rsidRDefault="00127D59" w:rsidP="0007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4E4E8" w14:textId="77777777" w:rsidR="00127D59" w:rsidRDefault="00127D59" w:rsidP="00076871">
      <w:pPr>
        <w:spacing w:after="0" w:line="240" w:lineRule="auto"/>
      </w:pPr>
      <w:r>
        <w:separator/>
      </w:r>
    </w:p>
  </w:footnote>
  <w:footnote w:type="continuationSeparator" w:id="0">
    <w:p w14:paraId="4A9F3A06" w14:textId="77777777" w:rsidR="00127D59" w:rsidRDefault="00127D59" w:rsidP="00076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96178" w14:textId="77777777" w:rsidR="00076871" w:rsidRDefault="00076871" w:rsidP="00856B78">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03CD13DC" w14:textId="77777777" w:rsidR="00076871" w:rsidRDefault="000768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ED4F3" w14:textId="77777777" w:rsidR="00076871" w:rsidRPr="00076871" w:rsidRDefault="00076871" w:rsidP="00856B78">
    <w:pPr>
      <w:pStyle w:val="a3"/>
      <w:framePr w:wrap="around" w:vAnchor="text" w:hAnchor="margin" w:xAlign="center" w:y="1"/>
      <w:rPr>
        <w:rStyle w:val="a7"/>
        <w:rFonts w:ascii="Times New Roman" w:hAnsi="Times New Roman" w:cs="Times New Roman"/>
        <w:sz w:val="24"/>
      </w:rPr>
    </w:pPr>
    <w:r w:rsidRPr="00076871">
      <w:rPr>
        <w:rStyle w:val="a7"/>
        <w:rFonts w:ascii="Times New Roman" w:hAnsi="Times New Roman" w:cs="Times New Roman"/>
        <w:sz w:val="24"/>
      </w:rPr>
      <w:fldChar w:fldCharType="begin"/>
    </w:r>
    <w:r w:rsidRPr="00076871">
      <w:rPr>
        <w:rStyle w:val="a7"/>
        <w:rFonts w:ascii="Times New Roman" w:hAnsi="Times New Roman" w:cs="Times New Roman"/>
        <w:sz w:val="24"/>
      </w:rPr>
      <w:instrText xml:space="preserve"> PAGE </w:instrText>
    </w:r>
    <w:r w:rsidRPr="00076871">
      <w:rPr>
        <w:rStyle w:val="a7"/>
        <w:rFonts w:ascii="Times New Roman" w:hAnsi="Times New Roman" w:cs="Times New Roman"/>
        <w:sz w:val="24"/>
      </w:rPr>
      <w:fldChar w:fldCharType="separate"/>
    </w:r>
    <w:r w:rsidRPr="00076871">
      <w:rPr>
        <w:rStyle w:val="a7"/>
        <w:rFonts w:ascii="Times New Roman" w:hAnsi="Times New Roman" w:cs="Times New Roman"/>
        <w:noProof/>
        <w:sz w:val="24"/>
      </w:rPr>
      <w:t>17</w:t>
    </w:r>
    <w:r w:rsidRPr="00076871">
      <w:rPr>
        <w:rStyle w:val="a7"/>
        <w:rFonts w:ascii="Times New Roman" w:hAnsi="Times New Roman" w:cs="Times New Roman"/>
        <w:sz w:val="24"/>
      </w:rPr>
      <w:fldChar w:fldCharType="end"/>
    </w:r>
  </w:p>
  <w:p w14:paraId="43BC439F" w14:textId="77777777" w:rsidR="00076871" w:rsidRPr="00076871" w:rsidRDefault="00076871">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71"/>
    <w:rsid w:val="00076871"/>
    <w:rsid w:val="00127D59"/>
    <w:rsid w:val="001A5D2F"/>
    <w:rsid w:val="003E3C56"/>
    <w:rsid w:val="00CE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5D0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76871"/>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chapter">
    <w:name w:val="chapter"/>
    <w:basedOn w:val="a"/>
    <w:rsid w:val="00076871"/>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p">
    <w:name w:val="titlep"/>
    <w:basedOn w:val="a"/>
    <w:rsid w:val="00076871"/>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onestring">
    <w:name w:val="onestring"/>
    <w:basedOn w:val="a"/>
    <w:rsid w:val="00076871"/>
    <w:pPr>
      <w:spacing w:after="0" w:line="240" w:lineRule="auto"/>
      <w:jc w:val="right"/>
    </w:pPr>
    <w:rPr>
      <w:rFonts w:ascii="Times New Roman" w:eastAsiaTheme="minorEastAsia" w:hAnsi="Times New Roman" w:cs="Times New Roman"/>
      <w:kern w:val="0"/>
      <w:lang w:eastAsia="ru-RU"/>
      <w14:ligatures w14:val="none"/>
    </w:rPr>
  </w:style>
  <w:style w:type="paragraph" w:customStyle="1" w:styleId="titleu">
    <w:name w:val="titleu"/>
    <w:basedOn w:val="a"/>
    <w:rsid w:val="00076871"/>
    <w:pPr>
      <w:spacing w:before="240" w:after="240" w:line="240" w:lineRule="auto"/>
    </w:pPr>
    <w:rPr>
      <w:rFonts w:ascii="Times New Roman" w:eastAsiaTheme="minorEastAsia" w:hAnsi="Times New Roman" w:cs="Times New Roman"/>
      <w:b/>
      <w:bCs/>
      <w:kern w:val="0"/>
      <w:sz w:val="24"/>
      <w:szCs w:val="24"/>
      <w:lang w:eastAsia="ru-RU"/>
      <w14:ligatures w14:val="none"/>
    </w:rPr>
  </w:style>
  <w:style w:type="paragraph" w:customStyle="1" w:styleId="point">
    <w:name w:val="point"/>
    <w:basedOn w:val="a"/>
    <w:rsid w:val="00076871"/>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underpoint">
    <w:name w:val="underpoint"/>
    <w:basedOn w:val="a"/>
    <w:rsid w:val="00076871"/>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preamble">
    <w:name w:val="preamble"/>
    <w:basedOn w:val="a"/>
    <w:rsid w:val="00076871"/>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append">
    <w:name w:val="append"/>
    <w:basedOn w:val="a"/>
    <w:rsid w:val="00076871"/>
    <w:pPr>
      <w:spacing w:after="0" w:line="240" w:lineRule="auto"/>
    </w:pPr>
    <w:rPr>
      <w:rFonts w:ascii="Times New Roman" w:eastAsiaTheme="minorEastAsia" w:hAnsi="Times New Roman" w:cs="Times New Roman"/>
      <w:kern w:val="0"/>
      <w:lang w:eastAsia="ru-RU"/>
      <w14:ligatures w14:val="none"/>
    </w:rPr>
  </w:style>
  <w:style w:type="paragraph" w:customStyle="1" w:styleId="nonumheader">
    <w:name w:val="nonumheader"/>
    <w:basedOn w:val="a"/>
    <w:rsid w:val="00076871"/>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changeadd">
    <w:name w:val="changeadd"/>
    <w:basedOn w:val="a"/>
    <w:rsid w:val="00076871"/>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changei">
    <w:name w:val="changei"/>
    <w:basedOn w:val="a"/>
    <w:rsid w:val="00076871"/>
    <w:pPr>
      <w:spacing w:after="0" w:line="240" w:lineRule="auto"/>
      <w:ind w:left="1021"/>
    </w:pPr>
    <w:rPr>
      <w:rFonts w:ascii="Times New Roman" w:eastAsiaTheme="minorEastAsia" w:hAnsi="Times New Roman" w:cs="Times New Roman"/>
      <w:kern w:val="0"/>
      <w:sz w:val="24"/>
      <w:szCs w:val="24"/>
      <w:lang w:eastAsia="ru-RU"/>
      <w14:ligatures w14:val="none"/>
    </w:rPr>
  </w:style>
  <w:style w:type="paragraph" w:customStyle="1" w:styleId="append1">
    <w:name w:val="append1"/>
    <w:basedOn w:val="a"/>
    <w:rsid w:val="00076871"/>
    <w:pPr>
      <w:spacing w:after="28" w:line="240" w:lineRule="auto"/>
    </w:pPr>
    <w:rPr>
      <w:rFonts w:ascii="Times New Roman" w:eastAsiaTheme="minorEastAsia" w:hAnsi="Times New Roman" w:cs="Times New Roman"/>
      <w:kern w:val="0"/>
      <w:lang w:eastAsia="ru-RU"/>
      <w14:ligatures w14:val="none"/>
    </w:rPr>
  </w:style>
  <w:style w:type="paragraph" w:customStyle="1" w:styleId="cap1">
    <w:name w:val="cap1"/>
    <w:basedOn w:val="a"/>
    <w:rsid w:val="00076871"/>
    <w:pPr>
      <w:spacing w:after="0" w:line="240" w:lineRule="auto"/>
    </w:pPr>
    <w:rPr>
      <w:rFonts w:ascii="Times New Roman" w:eastAsiaTheme="minorEastAsia" w:hAnsi="Times New Roman" w:cs="Times New Roman"/>
      <w:kern w:val="0"/>
      <w:lang w:eastAsia="ru-RU"/>
      <w14:ligatures w14:val="none"/>
    </w:rPr>
  </w:style>
  <w:style w:type="paragraph" w:customStyle="1" w:styleId="capu1">
    <w:name w:val="capu1"/>
    <w:basedOn w:val="a"/>
    <w:rsid w:val="00076871"/>
    <w:pPr>
      <w:spacing w:after="120" w:line="240" w:lineRule="auto"/>
    </w:pPr>
    <w:rPr>
      <w:rFonts w:ascii="Times New Roman" w:eastAsiaTheme="minorEastAsia" w:hAnsi="Times New Roman" w:cs="Times New Roman"/>
      <w:kern w:val="0"/>
      <w:lang w:eastAsia="ru-RU"/>
      <w14:ligatures w14:val="none"/>
    </w:rPr>
  </w:style>
  <w:style w:type="paragraph" w:customStyle="1" w:styleId="newncpi">
    <w:name w:val="newncpi"/>
    <w:basedOn w:val="a"/>
    <w:rsid w:val="00076871"/>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076871"/>
    <w:pPr>
      <w:spacing w:after="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undline">
    <w:name w:val="undline"/>
    <w:basedOn w:val="a"/>
    <w:rsid w:val="00076871"/>
    <w:pPr>
      <w:spacing w:after="0" w:line="240" w:lineRule="auto"/>
      <w:jc w:val="both"/>
    </w:pPr>
    <w:rPr>
      <w:rFonts w:ascii="Times New Roman" w:eastAsiaTheme="minorEastAsia" w:hAnsi="Times New Roman" w:cs="Times New Roman"/>
      <w:kern w:val="0"/>
      <w:sz w:val="20"/>
      <w:szCs w:val="20"/>
      <w:lang w:eastAsia="ru-RU"/>
      <w14:ligatures w14:val="none"/>
    </w:rPr>
  </w:style>
  <w:style w:type="character" w:customStyle="1" w:styleId="name">
    <w:name w:val="name"/>
    <w:basedOn w:val="a0"/>
    <w:rsid w:val="00076871"/>
    <w:rPr>
      <w:rFonts w:ascii="Times New Roman" w:hAnsi="Times New Roman" w:cs="Times New Roman" w:hint="default"/>
      <w:caps/>
    </w:rPr>
  </w:style>
  <w:style w:type="character" w:customStyle="1" w:styleId="promulgator">
    <w:name w:val="promulgator"/>
    <w:basedOn w:val="a0"/>
    <w:rsid w:val="00076871"/>
    <w:rPr>
      <w:rFonts w:ascii="Times New Roman" w:hAnsi="Times New Roman" w:cs="Times New Roman" w:hint="default"/>
      <w:caps/>
    </w:rPr>
  </w:style>
  <w:style w:type="character" w:customStyle="1" w:styleId="datepr">
    <w:name w:val="datepr"/>
    <w:basedOn w:val="a0"/>
    <w:rsid w:val="00076871"/>
    <w:rPr>
      <w:rFonts w:ascii="Times New Roman" w:hAnsi="Times New Roman" w:cs="Times New Roman" w:hint="default"/>
    </w:rPr>
  </w:style>
  <w:style w:type="character" w:customStyle="1" w:styleId="number">
    <w:name w:val="number"/>
    <w:basedOn w:val="a0"/>
    <w:rsid w:val="00076871"/>
    <w:rPr>
      <w:rFonts w:ascii="Times New Roman" w:hAnsi="Times New Roman" w:cs="Times New Roman" w:hint="default"/>
    </w:rPr>
  </w:style>
  <w:style w:type="character" w:customStyle="1" w:styleId="post">
    <w:name w:val="post"/>
    <w:basedOn w:val="a0"/>
    <w:rsid w:val="00076871"/>
    <w:rPr>
      <w:rFonts w:ascii="Times New Roman" w:hAnsi="Times New Roman" w:cs="Times New Roman" w:hint="default"/>
      <w:b/>
      <w:bCs/>
      <w:sz w:val="22"/>
      <w:szCs w:val="22"/>
    </w:rPr>
  </w:style>
  <w:style w:type="character" w:customStyle="1" w:styleId="pers">
    <w:name w:val="pers"/>
    <w:basedOn w:val="a0"/>
    <w:rsid w:val="00076871"/>
    <w:rPr>
      <w:rFonts w:ascii="Times New Roman" w:hAnsi="Times New Roman" w:cs="Times New Roman" w:hint="default"/>
      <w:b/>
      <w:bCs/>
      <w:sz w:val="22"/>
      <w:szCs w:val="22"/>
    </w:rPr>
  </w:style>
  <w:style w:type="paragraph" w:styleId="a3">
    <w:name w:val="header"/>
    <w:basedOn w:val="a"/>
    <w:link w:val="a4"/>
    <w:uiPriority w:val="99"/>
    <w:unhideWhenUsed/>
    <w:rsid w:val="000768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6871"/>
  </w:style>
  <w:style w:type="paragraph" w:styleId="a5">
    <w:name w:val="footer"/>
    <w:basedOn w:val="a"/>
    <w:link w:val="a6"/>
    <w:uiPriority w:val="99"/>
    <w:unhideWhenUsed/>
    <w:rsid w:val="000768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6871"/>
  </w:style>
  <w:style w:type="character" w:styleId="a7">
    <w:name w:val="page number"/>
    <w:basedOn w:val="a0"/>
    <w:uiPriority w:val="99"/>
    <w:semiHidden/>
    <w:unhideWhenUsed/>
    <w:rsid w:val="00076871"/>
  </w:style>
  <w:style w:type="table" w:styleId="a8">
    <w:name w:val="Table Grid"/>
    <w:basedOn w:val="a1"/>
    <w:uiPriority w:val="39"/>
    <w:rsid w:val="00076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7047</Words>
  <Characters>40173</Characters>
  <Application>Microsoft Office Word</Application>
  <DocSecurity>0</DocSecurity>
  <Lines>334</Lines>
  <Paragraphs>94</Paragraphs>
  <ScaleCrop>false</ScaleCrop>
  <Company/>
  <LinksUpToDate>false</LinksUpToDate>
  <CharactersWithSpaces>47126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2024-04-22T14:08:00Z</dcterms:created>
  <dcterms:modified xsi:type="dcterms:W3CDTF">2024-04-22T14:08:00Z</dcterms:modified>
</cp:coreProperties>
</file>