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0D" w:rsidRDefault="007D320D" w:rsidP="007D320D">
      <w:pPr>
        <w:pStyle w:val="chapter"/>
        <w:rPr>
          <w:sz w:val="28"/>
          <w:szCs w:val="28"/>
        </w:rPr>
      </w:pPr>
      <w:r w:rsidRPr="007D320D">
        <w:rPr>
          <w:sz w:val="28"/>
          <w:szCs w:val="28"/>
        </w:rPr>
        <w:t>ГЛАВА 28</w:t>
      </w:r>
      <w:r w:rsidRPr="007D320D">
        <w:rPr>
          <w:sz w:val="28"/>
          <w:szCs w:val="28"/>
          <w:vertAlign w:val="superscript"/>
        </w:rPr>
        <w:t>1</w:t>
      </w:r>
      <w:r w:rsidRPr="007D320D">
        <w:rPr>
          <w:sz w:val="28"/>
          <w:szCs w:val="28"/>
        </w:rPr>
        <w:br/>
        <w:t>ТРАНСПОРТНЫЙ НАЛОГ</w:t>
      </w:r>
    </w:p>
    <w:p w:rsidR="007D320D" w:rsidRPr="00B13A1A" w:rsidRDefault="007D320D" w:rsidP="007D320D">
      <w:pPr>
        <w:widowControl w:val="0"/>
        <w:shd w:val="clear" w:color="auto" w:fill="FFFFFF"/>
        <w:spacing w:before="120" w:after="0" w:line="240" w:lineRule="auto"/>
        <w:ind w:firstLine="448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13A1A">
        <w:rPr>
          <w:rFonts w:ascii="Times New Roman" w:hAnsi="Times New Roman" w:cs="Times New Roman"/>
          <w:i/>
          <w:iCs/>
          <w:sz w:val="24"/>
          <w:szCs w:val="24"/>
        </w:rPr>
        <w:t xml:space="preserve">(в редакции Закона Республики Беларусь от </w:t>
      </w:r>
      <w:r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B13A1A">
        <w:rPr>
          <w:rFonts w:ascii="Times New Roman" w:hAnsi="Times New Roman" w:cs="Times New Roman"/>
          <w:i/>
          <w:iCs/>
          <w:sz w:val="24"/>
          <w:szCs w:val="24"/>
        </w:rPr>
        <w:t>.12.202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B13A1A">
        <w:rPr>
          <w:rFonts w:ascii="Times New Roman" w:hAnsi="Times New Roman" w:cs="Times New Roman"/>
          <w:i/>
          <w:iCs/>
          <w:sz w:val="24"/>
          <w:szCs w:val="24"/>
        </w:rPr>
        <w:t xml:space="preserve"> № </w:t>
      </w:r>
      <w:r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B13A1A">
        <w:rPr>
          <w:rFonts w:ascii="Times New Roman" w:hAnsi="Times New Roman" w:cs="Times New Roman"/>
          <w:i/>
          <w:iCs/>
          <w:sz w:val="24"/>
          <w:szCs w:val="24"/>
        </w:rPr>
        <w:t>-З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13A1A">
        <w:rPr>
          <w:rFonts w:ascii="Times New Roman" w:hAnsi="Times New Roman" w:cs="Times New Roman"/>
          <w:i/>
          <w:iCs/>
          <w:sz w:val="24"/>
          <w:szCs w:val="24"/>
        </w:rPr>
        <w:t>«Об изменении законов»)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bookmarkStart w:id="0" w:name="_GoBack"/>
      <w:bookmarkEnd w:id="0"/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1</w:t>
      </w:r>
      <w:r w:rsidRPr="007D320D">
        <w:rPr>
          <w:sz w:val="28"/>
          <w:szCs w:val="28"/>
        </w:rPr>
        <w:t>. Плательщики транспортного налога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Плательщиками транспортного налога признаются организации и физические лица, в том числе зарегистрированные в качестве индивидуальных предпринимателей.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 xml:space="preserve">При передаче транспортного средства в финансовую аренду (лизинг) плательщиком налога признается лизингополучатель (при передаче транспортного средства в сублизинг – </w:t>
      </w:r>
      <w:proofErr w:type="spellStart"/>
      <w:r w:rsidRPr="007D320D">
        <w:rPr>
          <w:sz w:val="28"/>
          <w:szCs w:val="28"/>
        </w:rPr>
        <w:t>сублизингополучатель</w:t>
      </w:r>
      <w:proofErr w:type="spellEnd"/>
      <w:r w:rsidRPr="007D320D">
        <w:rPr>
          <w:sz w:val="28"/>
          <w:szCs w:val="28"/>
        </w:rPr>
        <w:t>) с учетом особенностей, установленных пунктом 1 статьи 307</w:t>
      </w:r>
      <w:r w:rsidRPr="007D320D">
        <w:rPr>
          <w:sz w:val="28"/>
          <w:szCs w:val="28"/>
          <w:vertAlign w:val="superscript"/>
        </w:rPr>
        <w:t>9</w:t>
      </w:r>
      <w:r w:rsidRPr="007D320D">
        <w:rPr>
          <w:sz w:val="28"/>
          <w:szCs w:val="28"/>
        </w:rPr>
        <w:t xml:space="preserve"> настоящего Кодекса.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2. Плательщиками транспортного налога не признаются: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республиканские органы государственного управления, иные государственные органы и органы государственного управления, их структурные подразделения с правами юридического лица и территориальные органы, суды, органы прокуратуры, местные исполнительные и распорядительные органы (их структурные подразделения с правами юридического лица), государственные учреждения, созданные местными исполнительными и распорядительными органами для обеспечения деятельности бюджетных организаций в соответствии с подпунктом 1.1 пункта 1 Указа Президента Республики Беларусь от 23 декабря 2019 г. № 475;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организации-перевозчики, включенные в перечни автомобильных перевозчиков, обязанных выполнять автомобильные перевозки транспортом общего пользования;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войска и воинские формирования.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2</w:t>
      </w:r>
      <w:r w:rsidRPr="007D320D">
        <w:rPr>
          <w:sz w:val="28"/>
          <w:szCs w:val="28"/>
        </w:rPr>
        <w:t>. Объекты налогообложения транспортным налогом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Объектом налогообложения транспортным налогом признаются транспортные средства, зарегистрированные за физическими лицами или организациями в Государственной автомобильной инспекции Министерства внутренних дел (далее в настоящей главе – транспортные средства), если иное не установлено пунктом 2 статьи 307</w:t>
      </w:r>
      <w:r w:rsidRPr="007D320D">
        <w:rPr>
          <w:sz w:val="28"/>
          <w:szCs w:val="28"/>
          <w:vertAlign w:val="superscript"/>
        </w:rPr>
        <w:t>9</w:t>
      </w:r>
      <w:r w:rsidRPr="007D320D">
        <w:rPr>
          <w:sz w:val="28"/>
          <w:szCs w:val="28"/>
        </w:rPr>
        <w:t xml:space="preserve"> настоящего Кодекса.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2. Не признаются объектом налогообложения транспортным налогом транспортные средства: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используемые для оказания медицинской помощи, в том числе скорой медицинской помощи;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выпущенные не позднее 1991 года или сведения о годе выпуска которых отсутствуют;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категории M</w:t>
      </w:r>
      <w:r w:rsidRPr="007D320D">
        <w:rPr>
          <w:sz w:val="28"/>
          <w:szCs w:val="28"/>
          <w:vertAlign w:val="subscript"/>
        </w:rPr>
        <w:t>1</w:t>
      </w:r>
      <w:r w:rsidRPr="007D320D">
        <w:rPr>
          <w:sz w:val="28"/>
          <w:szCs w:val="28"/>
        </w:rPr>
        <w:t xml:space="preserve"> или M</w:t>
      </w:r>
      <w:r w:rsidRPr="007D320D">
        <w:rPr>
          <w:sz w:val="28"/>
          <w:szCs w:val="28"/>
          <w:vertAlign w:val="subscript"/>
        </w:rPr>
        <w:t>1</w:t>
      </w:r>
      <w:r w:rsidRPr="007D320D">
        <w:rPr>
          <w:sz w:val="28"/>
          <w:szCs w:val="28"/>
        </w:rPr>
        <w:t>G*, приводимые в движение исключительно электрическим двигателем, – по 31 декабря 2025 года;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lastRenderedPageBreak/>
        <w:t xml:space="preserve">у плательщиков-организаций – предназначенные для обеспечения социального обслуживания и предоставления социальных услуг нетрудоспособным и другим категориям граждан, находящимся в трудной жизненной ситуации и на которые в соответствии с законодательством нанесена </w:t>
      </w:r>
      <w:proofErr w:type="gramStart"/>
      <w:r w:rsidRPr="007D320D">
        <w:rPr>
          <w:sz w:val="28"/>
          <w:szCs w:val="28"/>
        </w:rPr>
        <w:t>надпись</w:t>
      </w:r>
      <w:proofErr w:type="gramEnd"/>
      <w:r w:rsidRPr="007D320D">
        <w:rPr>
          <w:sz w:val="28"/>
          <w:szCs w:val="28"/>
        </w:rPr>
        <w:t xml:space="preserve"> «Социальная служба».</w:t>
      </w:r>
    </w:p>
    <w:p w:rsidR="007D320D" w:rsidRPr="007D320D" w:rsidRDefault="007D320D" w:rsidP="007D320D">
      <w:pPr>
        <w:pStyle w:val="snoskiline"/>
        <w:rPr>
          <w:sz w:val="28"/>
          <w:szCs w:val="28"/>
        </w:rPr>
      </w:pPr>
      <w:r w:rsidRPr="007D320D">
        <w:rPr>
          <w:sz w:val="28"/>
          <w:szCs w:val="28"/>
        </w:rPr>
        <w:t>______________________________</w:t>
      </w:r>
    </w:p>
    <w:p w:rsidR="007D320D" w:rsidRPr="007D320D" w:rsidRDefault="007D320D" w:rsidP="007D320D">
      <w:pPr>
        <w:pStyle w:val="snoski"/>
        <w:spacing w:after="240"/>
        <w:rPr>
          <w:sz w:val="28"/>
          <w:szCs w:val="28"/>
        </w:rPr>
      </w:pPr>
      <w:r w:rsidRPr="007D320D">
        <w:rPr>
          <w:sz w:val="28"/>
          <w:szCs w:val="28"/>
        </w:rPr>
        <w:t>* Код 8703 80 000 2 единой Товарной номенклатуры внешнеэкономической деятельности Евразийского экономического союза.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3</w:t>
      </w:r>
      <w:r w:rsidRPr="007D320D">
        <w:rPr>
          <w:sz w:val="28"/>
          <w:szCs w:val="28"/>
        </w:rPr>
        <w:t>. Льготы по транспортному налогу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Освобождаются от транспортного налога транспортные средства: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военнослужащего срочной военной службы;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физического лица, проходящего альтернативную службу;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выбывшие из обладания его собственника (владельца) в результате противоправных действий других лиц. Факты противоправных действий других лиц, включая угон (кражу) транспортного средства, а также факт возврата транспортного средства подтверждаются документом, выдаваемым уполномоченным органом, или сведениями, полученными налоговыми органами в соответствии со статьей 85 настоящего Кодекса;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организаций, законсервированные в порядке, установленном Советом Министров Республики Беларусь;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специально оборудованные для использования инвалидами и имеющие соответствующую запись в свидетельстве о регистрации транспортного средства.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4</w:t>
      </w:r>
      <w:r w:rsidRPr="007D320D">
        <w:rPr>
          <w:sz w:val="28"/>
          <w:szCs w:val="28"/>
        </w:rPr>
        <w:t>. Налоговая база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Налоговая база определяется исходя из количества транспортных средств.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5</w:t>
      </w:r>
      <w:r w:rsidRPr="007D320D">
        <w:rPr>
          <w:sz w:val="28"/>
          <w:szCs w:val="28"/>
        </w:rPr>
        <w:t>. Ставки транспортного налога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Ставки транспортного налога устанавливаются в зависимости от разрешенной максимальной массы, числа посадочных мест или за одну единицу транспортного средства согласно приложению 27, если иное не установлено пунктом 1</w:t>
      </w:r>
      <w:r w:rsidRPr="007D320D">
        <w:rPr>
          <w:sz w:val="28"/>
          <w:szCs w:val="28"/>
          <w:vertAlign w:val="superscript"/>
        </w:rPr>
        <w:t>1</w:t>
      </w:r>
      <w:r w:rsidRPr="007D320D">
        <w:rPr>
          <w:sz w:val="28"/>
          <w:szCs w:val="28"/>
        </w:rPr>
        <w:t xml:space="preserve"> статьи 307</w:t>
      </w:r>
      <w:r w:rsidRPr="007D320D">
        <w:rPr>
          <w:sz w:val="28"/>
          <w:szCs w:val="28"/>
          <w:vertAlign w:val="superscript"/>
        </w:rPr>
        <w:t>7</w:t>
      </w:r>
      <w:r w:rsidRPr="007D320D">
        <w:rPr>
          <w:sz w:val="28"/>
          <w:szCs w:val="28"/>
        </w:rPr>
        <w:t xml:space="preserve"> и (или) пунктом 3 статьи 307</w:t>
      </w:r>
      <w:r w:rsidRPr="007D320D">
        <w:rPr>
          <w:sz w:val="28"/>
          <w:szCs w:val="28"/>
          <w:vertAlign w:val="superscript"/>
        </w:rPr>
        <w:t>9</w:t>
      </w:r>
      <w:r w:rsidRPr="007D320D">
        <w:rPr>
          <w:sz w:val="28"/>
          <w:szCs w:val="28"/>
        </w:rPr>
        <w:t xml:space="preserve"> настоящего Кодекса.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 xml:space="preserve">2. Ставки транспортного налога применяются в размере 50 процентов от установленной ставки в отношении транспортного средства, зарегистрированного за ветераном Великой Отечественной войны, ветераном боевых действий на территории других государств, инвалидом I или II группы, лицом, достигшим общеустановленного пенсионного возраста, или лицом, имеющим право на пенсию по возрасту со снижением общеустановленного пенсионного возраста, родителем (усыновителем, </w:t>
      </w:r>
      <w:proofErr w:type="spellStart"/>
      <w:r w:rsidRPr="007D320D">
        <w:rPr>
          <w:sz w:val="28"/>
          <w:szCs w:val="28"/>
        </w:rPr>
        <w:t>удочерителем</w:t>
      </w:r>
      <w:proofErr w:type="spellEnd"/>
      <w:r w:rsidRPr="007D320D">
        <w:rPr>
          <w:sz w:val="28"/>
          <w:szCs w:val="28"/>
        </w:rPr>
        <w:t xml:space="preserve">) в многодетных семьях с тремя и более детьми в возрасте до восемнадцати лет, при наличии действительного водительского удостоверения соответствующей категории, а в </w:t>
      </w:r>
      <w:r w:rsidRPr="007D320D">
        <w:rPr>
          <w:sz w:val="28"/>
          <w:szCs w:val="28"/>
        </w:rPr>
        <w:lastRenderedPageBreak/>
        <w:t>отношении таких типов транспортных средств, как прицеп, полуприцеп, транспортного средства, в отношении которого отсутствуют сведения о его типе, иного транспортного средства, зарегистрированных за указанными лицами, – при наличии действительного водительского удостоверения любой категории.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3. Ставки транспортного налога применяются в размере 75 процентов от установленной ставки в отношении транспортного средства, зарегистрированного за инвалидом III группы, при наличии действительного водительского удостоверения соответствующей категории, а в отношении таких типов транспортных средств, как прицеп, полуприцеп, транспортного средства, в отношении которого отсутствуют сведения о его типе, иного транспортного средства, зарегистрированных за указанными лицами, – при наличии действительного водительского удостоверения любой категории (за исключением случаев, при которых предусмотрено их полное освобождение от уплаты транспортного налога либо ставка транспортного налога применяется в размере 50 процентов от установленной ставки).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6</w:t>
      </w:r>
      <w:r w:rsidRPr="007D320D">
        <w:rPr>
          <w:sz w:val="28"/>
          <w:szCs w:val="28"/>
        </w:rPr>
        <w:t>. Налоговый период транспортного налога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Налоговым периодом транспортного налога признается календарный год.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7</w:t>
      </w:r>
      <w:r w:rsidRPr="007D320D">
        <w:rPr>
          <w:sz w:val="28"/>
          <w:szCs w:val="28"/>
        </w:rPr>
        <w:t>. Порядок исчисления транспортного налога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Годовая сумма транспортного налога исчисляется как произведение налоговой базы и налоговой ставки.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</w:t>
      </w:r>
      <w:r w:rsidRPr="007D320D">
        <w:rPr>
          <w:sz w:val="28"/>
          <w:szCs w:val="28"/>
          <w:vertAlign w:val="superscript"/>
        </w:rPr>
        <w:t>1</w:t>
      </w:r>
      <w:r w:rsidRPr="007D320D">
        <w:rPr>
          <w:sz w:val="28"/>
          <w:szCs w:val="28"/>
        </w:rPr>
        <w:t>. По транспортным средствам, включенным в перечень транспортных средств повышенной комфортности, определяемый Советом Министров Республики Беларусь, в котором указывается количество лет, прошедших с года выпуска таких транспортных средств, транспортный налог, включая авансовые платежи, исчисляется по ставкам, увеличенным в десять раз.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Количество лет, прошедших с года выпуска транспортного средства, определяется по состоянию на 1 января текущего года в календарных годах с года, следующего за годом выпуска транспортного средства.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2. Транспортный налог плательщикам – физическим лицам исчисляется налоговым органом отдельно по каждому объекту налогообложения.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3. Основаниями для исчисления транспортного налога плательщикам – физическим лицам являются сведения, представленные в налоговые органы государственными органами и иными организациями, в том числе осуществляющими государственную регистрацию транспортных средств на территории Республики Беларусь.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4. При возникновении (наличии) в течение налогового периода объекта налогообложения транспортный налог исчисляется с 1-го числа месяца, следующего за месяцем, в котором произведены: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4.1. государственная регистрация транспортного средства;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4.2. выкуп в собственность транспортного средства, переданного в финансовую аренду (лизинг, сублизинг) по договорам, заключенным до 21 января 2019 г.;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lastRenderedPageBreak/>
        <w:t>4.3. передача реорганизуемой в форме присоединения, слияния, разделения, преобразования организацией транспортных средств организации-правопреемнику;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4.4. передача ликвидируемым по решению организации (прекратившим исполнение обязанностей по исполнению налоговых обязательств организации) филиалом, ранее исполнявшим налоговые обязательства организации согласно пункту 3 статьи 14 настоящего Кодекса, транспортных средств организации (филиалу такой организации, исполняющему налоговые обязательства организации согласно пункту 3 статьи 14 настоящего Кодекса).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4</w:t>
      </w:r>
      <w:r w:rsidRPr="007D320D">
        <w:rPr>
          <w:sz w:val="28"/>
          <w:szCs w:val="28"/>
          <w:vertAlign w:val="superscript"/>
        </w:rPr>
        <w:t>1</w:t>
      </w:r>
      <w:r w:rsidRPr="007D320D">
        <w:rPr>
          <w:sz w:val="28"/>
          <w:szCs w:val="28"/>
        </w:rPr>
        <w:t>. При возникновении у плательщиков-организаций в течение налогового периода права на применение налоговых льгот по транспортному налогу такие льготы предоставляются с месяца, следующего за месяцем, в котором возникли правовые основания для их применения.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утрате плательщиками-организациями в течение налогового периода права на применение налоговых льгот по транспортному налогу транспортный налог уплачивается с месяца, следующего за месяцем, в котором утрачены правовые основания для применения указанных льгот. При этом месяцем, в котором утрачены правовые основания для применения льготы, является месяц, на который приходится последний день действия льготы.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5. Исчисление транспортного налога прекращается с 1-го числа месяца, следующего за месяцем, в котором транспортное средство: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5.1. снято с учета;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5.2. обращено в доход государства по решению компетентного органа, вступившему в законную силу;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5.3. прекратило существование (в том числе в результате гибели, уничтожения, приведения в состояние, исключающее дальнейшее использование и восстановление). Факт прекращения существования транспортного средства подтверждается документами, выдаваемыми уполномоченным органом, представляемыми плательщиком-организацией в налоговый орган по месту постановки на учет, плательщиком – физическим лицом в налоговые органы независимо от места постановки на учет, места жительства.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6. При возникновении у плательщика – физического лица права на применение налоговой льготы по транспортному налогу льгота предоставляется с 1-го числа месяца, в котором возникло право на льготу, а при утрате права на льготу уплата транспортного налога производится с 1-го числа месяца, следующего за месяцем, в котором такое право утрачено.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Льгота по транспортному налогу предоставляется налоговым органом на основании представленных плательщиком документов, подтверждающих право на такую льготу, а также на основании имеющихся в налоговом органе сведений, представленных государственными органами и иными организациями в порядке, установленном законодательством.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 xml:space="preserve">7. В случае, если за предшествующие налоговые периоды плательщику – физическому лицу не был исчислен транспортный налог, исчисление такого </w:t>
      </w:r>
      <w:r w:rsidRPr="007D320D">
        <w:rPr>
          <w:sz w:val="28"/>
          <w:szCs w:val="28"/>
        </w:rPr>
        <w:lastRenderedPageBreak/>
        <w:t>налога допускается не более чем за четыре календарных года, предшествующих году, в котором производится такое исчисление.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8. Плательщики-организации за первый–третий кварталы текущего налогового периода уплачивают авансовые платежи в размере одной четвертой годовой ставки транспортного налога по транспортным средствам, признаваемым объектом налогообложения, по состоянию: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 1 января текущего года – за первый квартал;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 1 апреля текущего года – за второй квартал;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 1 июля текущего года – за третий квартал.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исчислении и уплате авансовых платежей льготы по транспортному налогу не применяются.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8</w:t>
      </w:r>
      <w:r w:rsidRPr="007D320D">
        <w:rPr>
          <w:sz w:val="28"/>
          <w:szCs w:val="28"/>
        </w:rPr>
        <w:t>. Порядок и сроки представления налоговых деклараций (расчетов) и уплаты транспортного налога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Транспортный налог плательщиками – физическими лицами уплачивается на основании извещения налоговых органов установленной формы, ежегодно вручаемого таким плательщикам не позднее 1 октября года, следующего за истекшим налоговым периодом, или сведений о подлежащей уплате сумме транспортного налога единым имущественным платежом, содержащейся в ЕРИП. Выгрузка в ЕРИП сведений о подлежащей уплате сумме транспортного налога не освобождает налоговые органы от направления плательщику – физическому лицу извещения в порядке и сроки, установленные настоящим пунктом.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Извещение считается врученным: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день его вручения лично плательщикам (их представителям) под роспись;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по истечении десяти календарных дней со дня направления его посредством почтовой связи, отправки через личный кабинет плательщика.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2. Уплата транспортного налога плательщиками – физическими лицами производится единым имущественным платежом: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ежегодно не позднее 15 ноября года, следующего за истекшим налоговым периодом;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течение тридцати календарных дней со дня вручения извещения плательщикам – физическим лицам за предшествующие налоговые периоды.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3. Налоговая декларация (расчет) по транспортному налогу за истекший налоговый период представляется плательщиками-организациями в налоговые органы по месту постановки на учет не позднее 20 февраля года, следующего за истекшим налоговым периодом.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 xml:space="preserve">Плательщикам-организациям налоговые органы по месту постановки на учет не позднее 30 января года, следующего за истекшим налоговым периодом, направляют на портал Министерства по налогам и сборам налоговую декларацию (расчет) по транспортному налогу за истекший налоговый период, предварительно заполненную на основании имеющихся в налоговых органах сведений о транспортных средствах организаций за истекший налоговый период </w:t>
      </w:r>
      <w:r w:rsidRPr="007D320D">
        <w:rPr>
          <w:sz w:val="28"/>
          <w:szCs w:val="28"/>
        </w:rPr>
        <w:lastRenderedPageBreak/>
        <w:t>(далее в настоящей главе – предварительно заполненная декларация), если иное не предусмотрено частью третьей настоящего пункта.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Предварительно заполненная декларация не направляется организациям: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отношении которых в соответствии с законодательством об урегулировании неплатежеспособности применяются процедуры в деле о несостоятельности или банкротстве, за исключением процедуры санации;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находящимся в процессе ликвидации (прекращения деятельности на территории Республики Беларусь);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отсутствии у них транспортных средств, являющихся объектом налогообложения, согласно имеющимся в налоговом органе сведениям о транспортных средствах организаций.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Плательщики-организации, получившие от налоговых органов предварительно заполненную декларацию, при необходимости вносят в нее изменения и (или) дополнения и не позднее 20 февраля года, следующего за истекшим налоговым периодом, направляют в налоговые органы по месту постановки на учет подписанную электронной цифровой подписью налоговую декларацию (расчет).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поступлении в налоговый орган по месту постановки на учет после истечения срока, указанного в части первой настоящего пункта, сведений о транспортных средствах организаций за истекший налоговый период, отличающихся от таких сведений, имевшихся в налоговом органе ранее, налоговый орган по месту постановки на учет не позднее десяти рабочих дней со дня поступления таких сведений направляет на портал Министерства по налогам и сборам предварительно заполненную декларацию (предварительно заполненную декларацию с внесенными изменениями и (или) дополнениями), сформированную с учетом вновь полученных сведений.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Плательщики-организации, получившие от налоговых органов предварительно заполненную декларацию (предварительно заполненную декларацию с внесенными изменениями и (или) дополнениями), сформированную в порядке, установленном частью пятой настоящего пункта, при необходимости вносят в нее изменения и (или) дополнения и не позднее десяти рабочих дней со дня получения такой предварительно заполненной декларации направляют в налоговые органы по месту постановки на учет подписанную электронной цифровой подписью налоговую декларацию (расчет).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Налоговая декларация (расчет) по транспортному налогу представляется плательщиками-организациями в налоговые органы по месту постановки на учет вне зависимости от направления налоговыми органами по месту постановки на учет на портал Министерства по налогам и сборам предварительно заполненной декларации: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наличии транспортных средств, являющихся объектом налогообложения транспортным налогом;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ликвидации, реорганизации организаций – в порядке, установленном абзацем третьим части первой пункта 1 статьи 44 и статьей 45 настоящего Кодекса;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lastRenderedPageBreak/>
        <w:t>при необходимости внесения изменений и (или) дополнений в налоговые декларации (расчеты), представленные за истекший налоговый период, – в порядке, установленном пунктом 6 статьи 40 настоящего Кодекса.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При ликвидации организации налоговая декларация (расчет) по транспортному налогу в соответствии с абзацем вторым части первой пункта 1 статьи 44 настоящего Кодекса не представляется.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4. Уплата авансовых платежей плательщиками-организациями производится не позднее 22-го числа третьего месяца квартала, за который исчисляется авансовый платеж. Доплата транспортного налога по итогам налогового периода производится не позднее 22 февраля года, следующего за истекшим налоговым периодом. В случае, если суммы уплаченных авансовых платежей превышают сумму исчисленного транспортного налога за налоговый период, излишне уплаченные суммы транспортного налога подлежат зачету либо возврату плательщикам в порядке, установленном статьей 66 настоящего Кодекса.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счет уплаты авансовых платежей на основании заявления плательщика в порядке, установленном статьей 66 настоящего Кодекса, может быть произведен зачет излишне уплаченных сумм налогов, сборов (пошлин), пеней при наличии у него объекта налогообложения по транспортному налогу.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случае неуплаты (неполной уплаты) авансовых платежей начисляются пени в порядке, установленном статьей 55 настоящего Кодекса.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9</w:t>
      </w:r>
      <w:r w:rsidRPr="007D320D">
        <w:rPr>
          <w:sz w:val="28"/>
          <w:szCs w:val="28"/>
        </w:rPr>
        <w:t>. Особенности исчисления и уплаты транспортного налога некоторыми категориями плательщиков и порядок представления в налоговые органы сведений организациями-лизингодателями (организациями-сублизингодателями)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В отношении транспортных средств, переданных в финансовую аренду (лизинг, сублизинг) по договорам, заключенным до 21 января 2019 г., и не зарегистрированных после выкупа их в собственность в Государственной автомобильной инспекции Министерства внутренних дел (далее в настоящей главе – ГАИ) за их собственником, до осуществления такой регистрации плательщиком признаются организации или физические лица, являющиеся собственниками таких транспортных средств.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отношении транспортных средств, зарегистрированных в ГАИ после даты реорганизации организации в форме присоединения, слияния, преобразования за реорганизованной организацией, до осуществления регистрации в ГАИ этих транспортных средств за организацией – правопреемником такой реорганизованной организации плательщиком признается организация-правопреемник.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 xml:space="preserve">В отношении транспортных средств, зарегистрированных в ГАИ после даты реорганизации организации в форме разделения за реорганизованной организацией, до осуществления регистрации в ГАИ этих транспортных средств за организацией – правопреемником такой реорганизованной организации </w:t>
      </w:r>
      <w:r w:rsidRPr="007D320D">
        <w:rPr>
          <w:sz w:val="28"/>
          <w:szCs w:val="28"/>
        </w:rPr>
        <w:lastRenderedPageBreak/>
        <w:t>плательщиком признается организация-правопреемник, которой такие транспортные средства переданы в результате реорганизации.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Под датой реорганизации для целей настоящего пункта понимается дата, на которую приходится соответственно: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дата внесения в Единый государственный регистр юридических лиц и индивидуальных предпринимателей записи о прекращении деятельности присоединенного юридического лица в связи с реорганизацией в форме присоединения;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дата государственной регистрации вновь созданного юридического лица в связи с реорганизацией в форме слияния, разделения, преобразования.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отношении транспортных средств, зарегистрированных в ГАИ за филиалом, ранее исполнявшим налоговые обязательства организации согласно пункту 3 статьи 14 настоящего Кодекса, с даты ликвидации такого филиала (даты прекращения обязанности по исполнению таким филиалом налоговых обязательств организации) до осуществления регистрации в ГАИ транспортных средств за головной организацией или другим филиалом организации, исполняющим налоговые обязательства организации согласно пункту 3 статьи 14 настоящего Кодекса, плательщиком признается головная организация.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2. Объектом налогообложения транспортным налогом признаются транспортные средства: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2.1. находящиеся в собственности организаций или физических лиц в связи с выкупом их в собственность по договорам финансовой аренды (лизинга, сублизинга), заключенным до 21 января 2019 г., но не зарегистрированные за их собственниками в ГАИ;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2.2. переданные в результате реорганизации организации в форме присоединения, слияния, разделения, преобразования организации-правопреемнику, но не зарегистрированные за этой организацией-правопреемником в ГАИ;</w:t>
      </w:r>
    </w:p>
    <w:p w:rsidR="007D320D" w:rsidRPr="007D320D" w:rsidRDefault="007D320D" w:rsidP="007D320D">
      <w:pPr>
        <w:pStyle w:val="underpoint"/>
        <w:rPr>
          <w:sz w:val="28"/>
          <w:szCs w:val="28"/>
        </w:rPr>
      </w:pPr>
      <w:r w:rsidRPr="007D320D">
        <w:rPr>
          <w:sz w:val="28"/>
          <w:szCs w:val="28"/>
        </w:rPr>
        <w:t>2.3. переданные ликвидированным филиалом, ранее исполнявшим налоговые обязательства организации согласно пункту 3 статьи 14 настоящего Кодекса, организации (филиалу такой организации, исполняющему налоговые обязательства организации согласно пункту 3 статьи 14 настоящего Кодекса), но не зарегистрированные за этой организацией (этим филиалом) в ГАИ.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3. Плательщики-организации по транспортным средствам, указанным в части первой пункта 1 настоящей статьи, исчисляют и уплачивают транспортный налог, включая авансовые платежи, по ставкам, увеличенным в два раза.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4. Организации-лизингодатели не позднее 10 января года, следующего за отчетным налоговым периодом, представляют в налоговый орган по месту постановки на учет по установленным Министерством по налогам и сборам формам и форматам в виде электронного документа сведения о транспортных средствах, переданных иным организациям или физическим лицам по договорам финансовой аренды (лизинга), заключенным до 21 января 2019 г.: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не выкупленных в собственность лизингополучателей;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lastRenderedPageBreak/>
        <w:t>выкупленных в собственность лизингополучателей и не зарегистрированных после выкупа их в собственность в ГАИ за их собственником.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Организации-</w:t>
      </w:r>
      <w:proofErr w:type="spellStart"/>
      <w:r w:rsidRPr="007D320D">
        <w:rPr>
          <w:sz w:val="28"/>
          <w:szCs w:val="28"/>
        </w:rPr>
        <w:t>сублизингодатели</w:t>
      </w:r>
      <w:proofErr w:type="spellEnd"/>
      <w:r w:rsidRPr="007D320D">
        <w:rPr>
          <w:sz w:val="28"/>
          <w:szCs w:val="28"/>
        </w:rPr>
        <w:t xml:space="preserve"> не позднее 10 января года, следующего за отчетным налоговым периодом, представляют в налоговый орган по месту постановки на учет по установленным Министерством по налогам и сборам формам и форматам в виде электронного документа сведения о транспортных средствах: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переданных иным организациям или физическим лицам по договорам сублизинга, заключенным до 21 января 2019 г., не выкупленных в собственность сублизингополучателей;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переданных иным организациям или физическим лицам по договорам сублизинга, заключенным до 21 января 2019 г., выкупленных в собственность сублизингополучателей и не зарегистрированных после выкупа их в собственность в ГАИ за их собственником;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переданных иным организациям или физическим лицам по договорам сублизинга, заключенным после 21 января 2019 г.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При непредставлении сведений, указанных в частях первой и второй настоящего пункта, либо представлении недостоверных сведений организации-лизингодатели (организации-</w:t>
      </w:r>
      <w:proofErr w:type="spellStart"/>
      <w:r w:rsidRPr="007D320D">
        <w:rPr>
          <w:sz w:val="28"/>
          <w:szCs w:val="28"/>
        </w:rPr>
        <w:t>сублизингодатели</w:t>
      </w:r>
      <w:proofErr w:type="spellEnd"/>
      <w:r w:rsidRPr="007D320D">
        <w:rPr>
          <w:sz w:val="28"/>
          <w:szCs w:val="28"/>
        </w:rPr>
        <w:t>) несут ответственность в соответствии с законодательством об административных правонарушениях.</w:t>
      </w:r>
    </w:p>
    <w:p w:rsidR="007D320D" w:rsidRPr="007D320D" w:rsidRDefault="007D320D" w:rsidP="007D320D">
      <w:pPr>
        <w:pStyle w:val="article"/>
        <w:rPr>
          <w:sz w:val="28"/>
          <w:szCs w:val="28"/>
        </w:rPr>
      </w:pPr>
      <w:r w:rsidRPr="007D320D">
        <w:rPr>
          <w:sz w:val="28"/>
          <w:szCs w:val="28"/>
        </w:rPr>
        <w:t>Статья 307</w:t>
      </w:r>
      <w:r w:rsidRPr="007D320D">
        <w:rPr>
          <w:sz w:val="28"/>
          <w:szCs w:val="28"/>
          <w:vertAlign w:val="superscript"/>
        </w:rPr>
        <w:t>10</w:t>
      </w:r>
      <w:r w:rsidRPr="007D320D">
        <w:rPr>
          <w:sz w:val="28"/>
          <w:szCs w:val="28"/>
        </w:rPr>
        <w:t>. Включение сумм транспортного налога в затраты по производству и реализации товаров (работ, услуг), имущественных прав, а также в расходы, учитываемые при исчислении подоходного налога с физических лиц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1. Суммы транспортного налога, за исключением сумм транспортного налога, включая авансовые платежи, исчисленных плательщиками-организациями в соответствии с пунктом 3 статьи 307</w:t>
      </w:r>
      <w:r w:rsidRPr="007D320D">
        <w:rPr>
          <w:sz w:val="28"/>
          <w:szCs w:val="28"/>
          <w:vertAlign w:val="superscript"/>
        </w:rPr>
        <w:t>9</w:t>
      </w:r>
      <w:r w:rsidRPr="007D320D">
        <w:rPr>
          <w:sz w:val="28"/>
          <w:szCs w:val="28"/>
        </w:rPr>
        <w:t xml:space="preserve"> настоящего Кодекса, включаются плательщиками-организациями в затраты по производству и реализации товаров (работ, услуг), имущественных прав в порядке, установленном абзацами вторым или третьим настоящего пункта: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>в первом–третьем кварталах текущего налогового периода – в сумме авансовых платежей. В четвертом квартале текущего налогового периода производится корректировка нарастающим итогом затрат по производству и реализации товаров (работ, услуг), имущественных прав на сумму, определенную в виде разницы между суммой транспортного налога, исчисленной за налоговый период, и суммой авансовых платежей по транспортному налогу за этот налоговый период;</w:t>
      </w:r>
    </w:p>
    <w:p w:rsidR="007D320D" w:rsidRPr="007D320D" w:rsidRDefault="007D320D" w:rsidP="007D320D">
      <w:pPr>
        <w:pStyle w:val="newncpi"/>
        <w:rPr>
          <w:sz w:val="28"/>
          <w:szCs w:val="28"/>
        </w:rPr>
      </w:pPr>
      <w:r w:rsidRPr="007D320D">
        <w:rPr>
          <w:sz w:val="28"/>
          <w:szCs w:val="28"/>
        </w:rPr>
        <w:t xml:space="preserve">в первом–третьем кварталах текущего налогового периода – в сумме, определенной исходя из количества транспортных средств, подлежащих налогообложению транспортным налогом в каждом месяце квартала, и одной двенадцатой ставки налога. В четвертом квартале текущего налогового периода производится корректировка нарастающим итогом затрат по производству </w:t>
      </w:r>
      <w:r w:rsidRPr="007D320D">
        <w:rPr>
          <w:sz w:val="28"/>
          <w:szCs w:val="28"/>
        </w:rPr>
        <w:lastRenderedPageBreak/>
        <w:t>и реализации товаров (работ, услуг), имущественных прав на сумму, определенную в виде разницы между суммой транспортного налога, исчисленной за налоговый период, и суммой транспортного налога, включенной в затраты по производству и реализации товаров (работ, услуг), имущественных прав в первом–третьем кварталах.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2. Выбранный плательщиками-организациями порядок включения транспортного налога в затраты по производству и реализации товаров (работ, услуг), имущественных прав отражается в учетной политике и изменению в течение текущего налогового периода не подлежит.</w:t>
      </w:r>
    </w:p>
    <w:p w:rsidR="007D320D" w:rsidRPr="007D320D" w:rsidRDefault="007D320D" w:rsidP="007D320D">
      <w:pPr>
        <w:pStyle w:val="point"/>
        <w:rPr>
          <w:sz w:val="28"/>
          <w:szCs w:val="28"/>
        </w:rPr>
      </w:pPr>
      <w:r w:rsidRPr="007D320D">
        <w:rPr>
          <w:sz w:val="28"/>
          <w:szCs w:val="28"/>
        </w:rPr>
        <w:t>3. Суммы транспортного налога включаются индивидуальными предпринимателями в расходы, учитываемые при исчислении подоходного налога с физических лиц.</w:t>
      </w:r>
    </w:p>
    <w:p w:rsidR="004A58DE" w:rsidRPr="007D320D" w:rsidRDefault="004A58DE" w:rsidP="007D320D">
      <w:pPr>
        <w:rPr>
          <w:rFonts w:ascii="Times New Roman" w:hAnsi="Times New Roman" w:cs="Times New Roman"/>
          <w:sz w:val="28"/>
          <w:szCs w:val="28"/>
        </w:rPr>
      </w:pPr>
    </w:p>
    <w:sectPr w:rsidR="004A58DE" w:rsidRPr="007D320D" w:rsidSect="00D676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5A"/>
    <w:rsid w:val="00001920"/>
    <w:rsid w:val="00004692"/>
    <w:rsid w:val="00006F07"/>
    <w:rsid w:val="00007C91"/>
    <w:rsid w:val="00011A8C"/>
    <w:rsid w:val="000130E6"/>
    <w:rsid w:val="00016168"/>
    <w:rsid w:val="00016B2D"/>
    <w:rsid w:val="0002150E"/>
    <w:rsid w:val="00022537"/>
    <w:rsid w:val="00023143"/>
    <w:rsid w:val="00023D8A"/>
    <w:rsid w:val="00025BC0"/>
    <w:rsid w:val="000273C1"/>
    <w:rsid w:val="00030DAE"/>
    <w:rsid w:val="00031ECB"/>
    <w:rsid w:val="00032ACA"/>
    <w:rsid w:val="00032CEA"/>
    <w:rsid w:val="00034AA9"/>
    <w:rsid w:val="00035C56"/>
    <w:rsid w:val="00037A88"/>
    <w:rsid w:val="000404D8"/>
    <w:rsid w:val="00054400"/>
    <w:rsid w:val="0005460B"/>
    <w:rsid w:val="00055CC6"/>
    <w:rsid w:val="0005681B"/>
    <w:rsid w:val="00057653"/>
    <w:rsid w:val="000616B0"/>
    <w:rsid w:val="00062173"/>
    <w:rsid w:val="00065DCA"/>
    <w:rsid w:val="0007311E"/>
    <w:rsid w:val="000775DD"/>
    <w:rsid w:val="000842B9"/>
    <w:rsid w:val="00085342"/>
    <w:rsid w:val="000910E2"/>
    <w:rsid w:val="00096923"/>
    <w:rsid w:val="000A0E3F"/>
    <w:rsid w:val="000A15AA"/>
    <w:rsid w:val="000A2734"/>
    <w:rsid w:val="000A2E56"/>
    <w:rsid w:val="000A3CB1"/>
    <w:rsid w:val="000A4E9D"/>
    <w:rsid w:val="000A5985"/>
    <w:rsid w:val="000A5E55"/>
    <w:rsid w:val="000B0B5E"/>
    <w:rsid w:val="000B42BF"/>
    <w:rsid w:val="000B49F0"/>
    <w:rsid w:val="000C4D92"/>
    <w:rsid w:val="000C6FC1"/>
    <w:rsid w:val="000D1B79"/>
    <w:rsid w:val="000D1F2B"/>
    <w:rsid w:val="000D544B"/>
    <w:rsid w:val="000D7D07"/>
    <w:rsid w:val="000E22C8"/>
    <w:rsid w:val="000E3216"/>
    <w:rsid w:val="000E4408"/>
    <w:rsid w:val="000E5E96"/>
    <w:rsid w:val="000F1A5F"/>
    <w:rsid w:val="000F3172"/>
    <w:rsid w:val="000F4551"/>
    <w:rsid w:val="000F7425"/>
    <w:rsid w:val="000F7982"/>
    <w:rsid w:val="00100312"/>
    <w:rsid w:val="001023FB"/>
    <w:rsid w:val="00102821"/>
    <w:rsid w:val="00105BF4"/>
    <w:rsid w:val="00106727"/>
    <w:rsid w:val="00107E9A"/>
    <w:rsid w:val="001118F6"/>
    <w:rsid w:val="00114F44"/>
    <w:rsid w:val="001167BB"/>
    <w:rsid w:val="00123425"/>
    <w:rsid w:val="001238C7"/>
    <w:rsid w:val="0013091C"/>
    <w:rsid w:val="001322B7"/>
    <w:rsid w:val="0014536F"/>
    <w:rsid w:val="00151DA1"/>
    <w:rsid w:val="00153991"/>
    <w:rsid w:val="001637E3"/>
    <w:rsid w:val="00166A7F"/>
    <w:rsid w:val="00170D29"/>
    <w:rsid w:val="00173CD5"/>
    <w:rsid w:val="001756EF"/>
    <w:rsid w:val="00176029"/>
    <w:rsid w:val="001820A8"/>
    <w:rsid w:val="0018393D"/>
    <w:rsid w:val="0018635C"/>
    <w:rsid w:val="00190ED7"/>
    <w:rsid w:val="00191100"/>
    <w:rsid w:val="001A02A4"/>
    <w:rsid w:val="001A271F"/>
    <w:rsid w:val="001A4AF4"/>
    <w:rsid w:val="001A627D"/>
    <w:rsid w:val="001A798F"/>
    <w:rsid w:val="001B61F9"/>
    <w:rsid w:val="001B638F"/>
    <w:rsid w:val="001B76AD"/>
    <w:rsid w:val="001C237A"/>
    <w:rsid w:val="001D0CCE"/>
    <w:rsid w:val="001D152B"/>
    <w:rsid w:val="001D4A54"/>
    <w:rsid w:val="001D54F7"/>
    <w:rsid w:val="001D6E54"/>
    <w:rsid w:val="001E3372"/>
    <w:rsid w:val="001F0C3B"/>
    <w:rsid w:val="001F1285"/>
    <w:rsid w:val="001F3DF6"/>
    <w:rsid w:val="001F459D"/>
    <w:rsid w:val="001F597E"/>
    <w:rsid w:val="002001A6"/>
    <w:rsid w:val="00200EEB"/>
    <w:rsid w:val="00201088"/>
    <w:rsid w:val="00201F8B"/>
    <w:rsid w:val="00203888"/>
    <w:rsid w:val="002078F2"/>
    <w:rsid w:val="00210EEB"/>
    <w:rsid w:val="002124BC"/>
    <w:rsid w:val="00212EB5"/>
    <w:rsid w:val="002143C2"/>
    <w:rsid w:val="00215D03"/>
    <w:rsid w:val="00220158"/>
    <w:rsid w:val="00220DC2"/>
    <w:rsid w:val="002229AD"/>
    <w:rsid w:val="002301D5"/>
    <w:rsid w:val="00232F85"/>
    <w:rsid w:val="0023568B"/>
    <w:rsid w:val="00245F7B"/>
    <w:rsid w:val="00256FE9"/>
    <w:rsid w:val="00264888"/>
    <w:rsid w:val="00266094"/>
    <w:rsid w:val="002669B8"/>
    <w:rsid w:val="00267F58"/>
    <w:rsid w:val="002757A7"/>
    <w:rsid w:val="00277627"/>
    <w:rsid w:val="00281555"/>
    <w:rsid w:val="002931BC"/>
    <w:rsid w:val="002A064C"/>
    <w:rsid w:val="002A15A2"/>
    <w:rsid w:val="002A354C"/>
    <w:rsid w:val="002B4753"/>
    <w:rsid w:val="002B4CA9"/>
    <w:rsid w:val="002B6BA6"/>
    <w:rsid w:val="002B7C6C"/>
    <w:rsid w:val="002C4A98"/>
    <w:rsid w:val="002C5D69"/>
    <w:rsid w:val="002D070A"/>
    <w:rsid w:val="002D2049"/>
    <w:rsid w:val="002D48BB"/>
    <w:rsid w:val="002D4BFA"/>
    <w:rsid w:val="002E01A5"/>
    <w:rsid w:val="002E09A4"/>
    <w:rsid w:val="002E1D95"/>
    <w:rsid w:val="002E3BFB"/>
    <w:rsid w:val="002E6563"/>
    <w:rsid w:val="002F26D6"/>
    <w:rsid w:val="002F2BF9"/>
    <w:rsid w:val="002F2D31"/>
    <w:rsid w:val="002F564C"/>
    <w:rsid w:val="00302C2D"/>
    <w:rsid w:val="00302E79"/>
    <w:rsid w:val="00305B7F"/>
    <w:rsid w:val="00306820"/>
    <w:rsid w:val="00306B73"/>
    <w:rsid w:val="003138E4"/>
    <w:rsid w:val="0031492D"/>
    <w:rsid w:val="0031509C"/>
    <w:rsid w:val="00320845"/>
    <w:rsid w:val="00320E44"/>
    <w:rsid w:val="00330845"/>
    <w:rsid w:val="00330852"/>
    <w:rsid w:val="003345F8"/>
    <w:rsid w:val="00346B6E"/>
    <w:rsid w:val="00346F06"/>
    <w:rsid w:val="003521EE"/>
    <w:rsid w:val="003530A4"/>
    <w:rsid w:val="0035498C"/>
    <w:rsid w:val="00355E82"/>
    <w:rsid w:val="0036127D"/>
    <w:rsid w:val="00377591"/>
    <w:rsid w:val="003804F2"/>
    <w:rsid w:val="003839A1"/>
    <w:rsid w:val="003866A9"/>
    <w:rsid w:val="00386FE1"/>
    <w:rsid w:val="00392E4B"/>
    <w:rsid w:val="003A0323"/>
    <w:rsid w:val="003A16A2"/>
    <w:rsid w:val="003A7EE6"/>
    <w:rsid w:val="003B03EC"/>
    <w:rsid w:val="003B07F7"/>
    <w:rsid w:val="003B299A"/>
    <w:rsid w:val="003B4C8B"/>
    <w:rsid w:val="003C0D73"/>
    <w:rsid w:val="003C0EB1"/>
    <w:rsid w:val="003C50B0"/>
    <w:rsid w:val="003D58BD"/>
    <w:rsid w:val="003E676E"/>
    <w:rsid w:val="003F2F01"/>
    <w:rsid w:val="004002F5"/>
    <w:rsid w:val="00406EFD"/>
    <w:rsid w:val="00416EE5"/>
    <w:rsid w:val="004176DD"/>
    <w:rsid w:val="00420F68"/>
    <w:rsid w:val="004210BA"/>
    <w:rsid w:val="004256EC"/>
    <w:rsid w:val="00431ACD"/>
    <w:rsid w:val="0043203C"/>
    <w:rsid w:val="0043791D"/>
    <w:rsid w:val="00440CE2"/>
    <w:rsid w:val="004428CC"/>
    <w:rsid w:val="00445DBA"/>
    <w:rsid w:val="00446908"/>
    <w:rsid w:val="004532E1"/>
    <w:rsid w:val="0045378D"/>
    <w:rsid w:val="004541A4"/>
    <w:rsid w:val="00454D1B"/>
    <w:rsid w:val="00456298"/>
    <w:rsid w:val="00456814"/>
    <w:rsid w:val="00457761"/>
    <w:rsid w:val="00460CC0"/>
    <w:rsid w:val="004617D1"/>
    <w:rsid w:val="00463BDA"/>
    <w:rsid w:val="00464CCC"/>
    <w:rsid w:val="00466666"/>
    <w:rsid w:val="00466D06"/>
    <w:rsid w:val="0047369D"/>
    <w:rsid w:val="00475126"/>
    <w:rsid w:val="0048053D"/>
    <w:rsid w:val="00483B54"/>
    <w:rsid w:val="0048447F"/>
    <w:rsid w:val="0048715B"/>
    <w:rsid w:val="004973D2"/>
    <w:rsid w:val="004A4882"/>
    <w:rsid w:val="004A537B"/>
    <w:rsid w:val="004A58DE"/>
    <w:rsid w:val="004C404E"/>
    <w:rsid w:val="004C6029"/>
    <w:rsid w:val="004C6A0C"/>
    <w:rsid w:val="004D2BBE"/>
    <w:rsid w:val="004D30B7"/>
    <w:rsid w:val="004D71FB"/>
    <w:rsid w:val="004E000A"/>
    <w:rsid w:val="004E0D83"/>
    <w:rsid w:val="004E294E"/>
    <w:rsid w:val="004F0489"/>
    <w:rsid w:val="004F26CB"/>
    <w:rsid w:val="004F3776"/>
    <w:rsid w:val="004F4BF2"/>
    <w:rsid w:val="004F6326"/>
    <w:rsid w:val="004F7A1A"/>
    <w:rsid w:val="0050120D"/>
    <w:rsid w:val="00503633"/>
    <w:rsid w:val="00522BDF"/>
    <w:rsid w:val="005275B3"/>
    <w:rsid w:val="00527FCB"/>
    <w:rsid w:val="005314FE"/>
    <w:rsid w:val="00541FC5"/>
    <w:rsid w:val="0054263F"/>
    <w:rsid w:val="00545367"/>
    <w:rsid w:val="00546DC8"/>
    <w:rsid w:val="005475C1"/>
    <w:rsid w:val="005531EE"/>
    <w:rsid w:val="00553A93"/>
    <w:rsid w:val="0055434E"/>
    <w:rsid w:val="00560CC0"/>
    <w:rsid w:val="0056105A"/>
    <w:rsid w:val="00562B5D"/>
    <w:rsid w:val="005660B7"/>
    <w:rsid w:val="00574A45"/>
    <w:rsid w:val="00575517"/>
    <w:rsid w:val="00575647"/>
    <w:rsid w:val="0058357A"/>
    <w:rsid w:val="00583A43"/>
    <w:rsid w:val="005863D7"/>
    <w:rsid w:val="005869E1"/>
    <w:rsid w:val="00592970"/>
    <w:rsid w:val="005A1C0C"/>
    <w:rsid w:val="005A4164"/>
    <w:rsid w:val="005A501F"/>
    <w:rsid w:val="005A527E"/>
    <w:rsid w:val="005B1100"/>
    <w:rsid w:val="005B2EA0"/>
    <w:rsid w:val="005B6013"/>
    <w:rsid w:val="005B7BE2"/>
    <w:rsid w:val="005B7D25"/>
    <w:rsid w:val="005C13F1"/>
    <w:rsid w:val="005C357C"/>
    <w:rsid w:val="005C50B2"/>
    <w:rsid w:val="005C6A51"/>
    <w:rsid w:val="005C772F"/>
    <w:rsid w:val="005C7E94"/>
    <w:rsid w:val="005D10F6"/>
    <w:rsid w:val="005D7083"/>
    <w:rsid w:val="005E0337"/>
    <w:rsid w:val="005E18B4"/>
    <w:rsid w:val="005F004D"/>
    <w:rsid w:val="005F1BDC"/>
    <w:rsid w:val="005F7CFC"/>
    <w:rsid w:val="005F7E81"/>
    <w:rsid w:val="00602BA6"/>
    <w:rsid w:val="006037AA"/>
    <w:rsid w:val="00604A02"/>
    <w:rsid w:val="00604DD2"/>
    <w:rsid w:val="0061069A"/>
    <w:rsid w:val="00610F5D"/>
    <w:rsid w:val="00612017"/>
    <w:rsid w:val="00627332"/>
    <w:rsid w:val="00630BB5"/>
    <w:rsid w:val="0063656B"/>
    <w:rsid w:val="00640B96"/>
    <w:rsid w:val="00644A63"/>
    <w:rsid w:val="00646D36"/>
    <w:rsid w:val="00652EEF"/>
    <w:rsid w:val="00664990"/>
    <w:rsid w:val="0067063D"/>
    <w:rsid w:val="00670B02"/>
    <w:rsid w:val="00671228"/>
    <w:rsid w:val="0067245E"/>
    <w:rsid w:val="006742BE"/>
    <w:rsid w:val="00677632"/>
    <w:rsid w:val="00680632"/>
    <w:rsid w:val="00680C1B"/>
    <w:rsid w:val="0068267E"/>
    <w:rsid w:val="0069284D"/>
    <w:rsid w:val="00693C63"/>
    <w:rsid w:val="0069578A"/>
    <w:rsid w:val="00696724"/>
    <w:rsid w:val="006A5C98"/>
    <w:rsid w:val="006B3B74"/>
    <w:rsid w:val="006B4C9B"/>
    <w:rsid w:val="006B59AC"/>
    <w:rsid w:val="006B6C42"/>
    <w:rsid w:val="006C538B"/>
    <w:rsid w:val="006C590F"/>
    <w:rsid w:val="006C79A2"/>
    <w:rsid w:val="006D3B49"/>
    <w:rsid w:val="006D50D1"/>
    <w:rsid w:val="006E59C9"/>
    <w:rsid w:val="006F3486"/>
    <w:rsid w:val="006F36AB"/>
    <w:rsid w:val="006F5219"/>
    <w:rsid w:val="00701EA1"/>
    <w:rsid w:val="00704F72"/>
    <w:rsid w:val="00705540"/>
    <w:rsid w:val="00707160"/>
    <w:rsid w:val="00707969"/>
    <w:rsid w:val="00707C9F"/>
    <w:rsid w:val="007114DE"/>
    <w:rsid w:val="00715926"/>
    <w:rsid w:val="007207C0"/>
    <w:rsid w:val="00721AFA"/>
    <w:rsid w:val="00727418"/>
    <w:rsid w:val="00735245"/>
    <w:rsid w:val="007356ED"/>
    <w:rsid w:val="007374C9"/>
    <w:rsid w:val="0074184C"/>
    <w:rsid w:val="00741874"/>
    <w:rsid w:val="00742D3D"/>
    <w:rsid w:val="00745F2E"/>
    <w:rsid w:val="00746A7F"/>
    <w:rsid w:val="00754A1D"/>
    <w:rsid w:val="00754EDC"/>
    <w:rsid w:val="00755114"/>
    <w:rsid w:val="007633A6"/>
    <w:rsid w:val="00763F1B"/>
    <w:rsid w:val="007748B5"/>
    <w:rsid w:val="0078140C"/>
    <w:rsid w:val="0078441A"/>
    <w:rsid w:val="007901E8"/>
    <w:rsid w:val="00791A1D"/>
    <w:rsid w:val="00794C08"/>
    <w:rsid w:val="007971C7"/>
    <w:rsid w:val="007A071C"/>
    <w:rsid w:val="007A1E07"/>
    <w:rsid w:val="007A7802"/>
    <w:rsid w:val="007C065A"/>
    <w:rsid w:val="007C4CA5"/>
    <w:rsid w:val="007D0F7F"/>
    <w:rsid w:val="007D320D"/>
    <w:rsid w:val="007D720C"/>
    <w:rsid w:val="007F1F36"/>
    <w:rsid w:val="007F5A69"/>
    <w:rsid w:val="007F5E27"/>
    <w:rsid w:val="007F75C2"/>
    <w:rsid w:val="00804B66"/>
    <w:rsid w:val="00804EFD"/>
    <w:rsid w:val="00810819"/>
    <w:rsid w:val="00810955"/>
    <w:rsid w:val="008141AF"/>
    <w:rsid w:val="00816504"/>
    <w:rsid w:val="00836546"/>
    <w:rsid w:val="00840566"/>
    <w:rsid w:val="00844082"/>
    <w:rsid w:val="0084562A"/>
    <w:rsid w:val="00847DC6"/>
    <w:rsid w:val="00850B57"/>
    <w:rsid w:val="00851445"/>
    <w:rsid w:val="008534E3"/>
    <w:rsid w:val="00854D28"/>
    <w:rsid w:val="00855481"/>
    <w:rsid w:val="00862488"/>
    <w:rsid w:val="008714D9"/>
    <w:rsid w:val="00871BFB"/>
    <w:rsid w:val="0088320F"/>
    <w:rsid w:val="00883504"/>
    <w:rsid w:val="00884B4D"/>
    <w:rsid w:val="0088597B"/>
    <w:rsid w:val="00886797"/>
    <w:rsid w:val="00894436"/>
    <w:rsid w:val="00894645"/>
    <w:rsid w:val="0089491B"/>
    <w:rsid w:val="0089776E"/>
    <w:rsid w:val="008A40A1"/>
    <w:rsid w:val="008B43E8"/>
    <w:rsid w:val="008B7091"/>
    <w:rsid w:val="008C0E02"/>
    <w:rsid w:val="008C595E"/>
    <w:rsid w:val="008D1360"/>
    <w:rsid w:val="008D3844"/>
    <w:rsid w:val="008E27F3"/>
    <w:rsid w:val="008E4563"/>
    <w:rsid w:val="008F362D"/>
    <w:rsid w:val="00902CDF"/>
    <w:rsid w:val="0090441D"/>
    <w:rsid w:val="00906156"/>
    <w:rsid w:val="009061C5"/>
    <w:rsid w:val="00907661"/>
    <w:rsid w:val="00910B02"/>
    <w:rsid w:val="009128D7"/>
    <w:rsid w:val="009130F5"/>
    <w:rsid w:val="009158C6"/>
    <w:rsid w:val="009208C8"/>
    <w:rsid w:val="00924B05"/>
    <w:rsid w:val="009302B0"/>
    <w:rsid w:val="00940048"/>
    <w:rsid w:val="0094177A"/>
    <w:rsid w:val="00944B00"/>
    <w:rsid w:val="009456E0"/>
    <w:rsid w:val="00950ABA"/>
    <w:rsid w:val="009578D4"/>
    <w:rsid w:val="0096598B"/>
    <w:rsid w:val="00971EF5"/>
    <w:rsid w:val="009753E4"/>
    <w:rsid w:val="009756E2"/>
    <w:rsid w:val="00976D4B"/>
    <w:rsid w:val="00976E25"/>
    <w:rsid w:val="00985403"/>
    <w:rsid w:val="00985979"/>
    <w:rsid w:val="00996276"/>
    <w:rsid w:val="009A1445"/>
    <w:rsid w:val="009A175A"/>
    <w:rsid w:val="009B0488"/>
    <w:rsid w:val="009B3476"/>
    <w:rsid w:val="009B4559"/>
    <w:rsid w:val="009B75C9"/>
    <w:rsid w:val="009C210B"/>
    <w:rsid w:val="009C3AB3"/>
    <w:rsid w:val="009C417F"/>
    <w:rsid w:val="009C7D89"/>
    <w:rsid w:val="009D1F53"/>
    <w:rsid w:val="009D3F88"/>
    <w:rsid w:val="009E0F11"/>
    <w:rsid w:val="009E30D5"/>
    <w:rsid w:val="009E77B7"/>
    <w:rsid w:val="009F041C"/>
    <w:rsid w:val="009F0B7E"/>
    <w:rsid w:val="009F33E4"/>
    <w:rsid w:val="009F3F5E"/>
    <w:rsid w:val="009F4A33"/>
    <w:rsid w:val="009F572C"/>
    <w:rsid w:val="00A047A2"/>
    <w:rsid w:val="00A05AC8"/>
    <w:rsid w:val="00A062B1"/>
    <w:rsid w:val="00A06E09"/>
    <w:rsid w:val="00A1225D"/>
    <w:rsid w:val="00A13DC1"/>
    <w:rsid w:val="00A20440"/>
    <w:rsid w:val="00A20B53"/>
    <w:rsid w:val="00A21465"/>
    <w:rsid w:val="00A24BBB"/>
    <w:rsid w:val="00A40519"/>
    <w:rsid w:val="00A423FF"/>
    <w:rsid w:val="00A427EB"/>
    <w:rsid w:val="00A43D97"/>
    <w:rsid w:val="00A46783"/>
    <w:rsid w:val="00A52853"/>
    <w:rsid w:val="00A5743A"/>
    <w:rsid w:val="00A574E6"/>
    <w:rsid w:val="00A72E2C"/>
    <w:rsid w:val="00A73483"/>
    <w:rsid w:val="00A74FC7"/>
    <w:rsid w:val="00A77A6C"/>
    <w:rsid w:val="00A806A4"/>
    <w:rsid w:val="00A8478B"/>
    <w:rsid w:val="00A848D4"/>
    <w:rsid w:val="00A95DD7"/>
    <w:rsid w:val="00AB1B34"/>
    <w:rsid w:val="00AB2560"/>
    <w:rsid w:val="00AB2A34"/>
    <w:rsid w:val="00AB31B2"/>
    <w:rsid w:val="00AC2893"/>
    <w:rsid w:val="00AC3F7D"/>
    <w:rsid w:val="00AC4CB9"/>
    <w:rsid w:val="00AD6188"/>
    <w:rsid w:val="00AD6EAA"/>
    <w:rsid w:val="00AE034B"/>
    <w:rsid w:val="00AE55C3"/>
    <w:rsid w:val="00AE70E1"/>
    <w:rsid w:val="00AE7F1F"/>
    <w:rsid w:val="00AF09E4"/>
    <w:rsid w:val="00AF426A"/>
    <w:rsid w:val="00AF6C9E"/>
    <w:rsid w:val="00B0354B"/>
    <w:rsid w:val="00B03E0B"/>
    <w:rsid w:val="00B06286"/>
    <w:rsid w:val="00B07C6B"/>
    <w:rsid w:val="00B10A51"/>
    <w:rsid w:val="00B13CC4"/>
    <w:rsid w:val="00B165A8"/>
    <w:rsid w:val="00B23CD6"/>
    <w:rsid w:val="00B2451D"/>
    <w:rsid w:val="00B259F2"/>
    <w:rsid w:val="00B25D0F"/>
    <w:rsid w:val="00B33EED"/>
    <w:rsid w:val="00B341FE"/>
    <w:rsid w:val="00B35C6A"/>
    <w:rsid w:val="00B42E84"/>
    <w:rsid w:val="00B4540A"/>
    <w:rsid w:val="00B47279"/>
    <w:rsid w:val="00B47AC1"/>
    <w:rsid w:val="00B55CFD"/>
    <w:rsid w:val="00B56DA2"/>
    <w:rsid w:val="00B602A8"/>
    <w:rsid w:val="00B63A7E"/>
    <w:rsid w:val="00B6725C"/>
    <w:rsid w:val="00B700AC"/>
    <w:rsid w:val="00B72575"/>
    <w:rsid w:val="00B74CE4"/>
    <w:rsid w:val="00B82344"/>
    <w:rsid w:val="00B861B4"/>
    <w:rsid w:val="00B915FF"/>
    <w:rsid w:val="00B92FB1"/>
    <w:rsid w:val="00BA57AD"/>
    <w:rsid w:val="00BA5A1E"/>
    <w:rsid w:val="00BA5FEF"/>
    <w:rsid w:val="00BA6577"/>
    <w:rsid w:val="00BB0A2A"/>
    <w:rsid w:val="00BC1161"/>
    <w:rsid w:val="00BC21E3"/>
    <w:rsid w:val="00BC3182"/>
    <w:rsid w:val="00BC3D32"/>
    <w:rsid w:val="00BD6642"/>
    <w:rsid w:val="00BD757D"/>
    <w:rsid w:val="00BE7765"/>
    <w:rsid w:val="00BF1CC3"/>
    <w:rsid w:val="00BF2CBB"/>
    <w:rsid w:val="00C0017F"/>
    <w:rsid w:val="00C11A5A"/>
    <w:rsid w:val="00C16CEC"/>
    <w:rsid w:val="00C170FF"/>
    <w:rsid w:val="00C22BB3"/>
    <w:rsid w:val="00C25A18"/>
    <w:rsid w:val="00C2704F"/>
    <w:rsid w:val="00C36BED"/>
    <w:rsid w:val="00C40F44"/>
    <w:rsid w:val="00C45EAE"/>
    <w:rsid w:val="00C4686F"/>
    <w:rsid w:val="00C509D3"/>
    <w:rsid w:val="00C66657"/>
    <w:rsid w:val="00C67742"/>
    <w:rsid w:val="00C733FC"/>
    <w:rsid w:val="00C75272"/>
    <w:rsid w:val="00C76D5D"/>
    <w:rsid w:val="00C77580"/>
    <w:rsid w:val="00C83B61"/>
    <w:rsid w:val="00C85192"/>
    <w:rsid w:val="00C85B7F"/>
    <w:rsid w:val="00C86678"/>
    <w:rsid w:val="00C869A9"/>
    <w:rsid w:val="00C87B2C"/>
    <w:rsid w:val="00C918E1"/>
    <w:rsid w:val="00C92E2B"/>
    <w:rsid w:val="00C967AF"/>
    <w:rsid w:val="00C974DC"/>
    <w:rsid w:val="00CA67A3"/>
    <w:rsid w:val="00CB04DF"/>
    <w:rsid w:val="00CB5A15"/>
    <w:rsid w:val="00CB78BD"/>
    <w:rsid w:val="00CC29C9"/>
    <w:rsid w:val="00CC6A9B"/>
    <w:rsid w:val="00CC6C20"/>
    <w:rsid w:val="00CD0BEF"/>
    <w:rsid w:val="00CD3C0E"/>
    <w:rsid w:val="00CF220D"/>
    <w:rsid w:val="00CF5BFB"/>
    <w:rsid w:val="00D01659"/>
    <w:rsid w:val="00D02296"/>
    <w:rsid w:val="00D07262"/>
    <w:rsid w:val="00D160FF"/>
    <w:rsid w:val="00D20D47"/>
    <w:rsid w:val="00D22F9F"/>
    <w:rsid w:val="00D2377B"/>
    <w:rsid w:val="00D27787"/>
    <w:rsid w:val="00D3008C"/>
    <w:rsid w:val="00D30CE6"/>
    <w:rsid w:val="00D326C0"/>
    <w:rsid w:val="00D33039"/>
    <w:rsid w:val="00D35708"/>
    <w:rsid w:val="00D43DFB"/>
    <w:rsid w:val="00D45CDE"/>
    <w:rsid w:val="00D46050"/>
    <w:rsid w:val="00D46EFD"/>
    <w:rsid w:val="00D47D65"/>
    <w:rsid w:val="00D56568"/>
    <w:rsid w:val="00D57870"/>
    <w:rsid w:val="00D6103A"/>
    <w:rsid w:val="00D615EC"/>
    <w:rsid w:val="00D64713"/>
    <w:rsid w:val="00D65859"/>
    <w:rsid w:val="00D66A4E"/>
    <w:rsid w:val="00D67667"/>
    <w:rsid w:val="00D718A9"/>
    <w:rsid w:val="00D728EC"/>
    <w:rsid w:val="00D74BFA"/>
    <w:rsid w:val="00D750B2"/>
    <w:rsid w:val="00D75BBB"/>
    <w:rsid w:val="00D80149"/>
    <w:rsid w:val="00D81520"/>
    <w:rsid w:val="00D8422E"/>
    <w:rsid w:val="00D86E65"/>
    <w:rsid w:val="00D8752B"/>
    <w:rsid w:val="00D876CD"/>
    <w:rsid w:val="00D877A9"/>
    <w:rsid w:val="00D957B0"/>
    <w:rsid w:val="00D976EA"/>
    <w:rsid w:val="00D97FA2"/>
    <w:rsid w:val="00DA17F9"/>
    <w:rsid w:val="00DA3CDB"/>
    <w:rsid w:val="00DA5DF2"/>
    <w:rsid w:val="00DB06F9"/>
    <w:rsid w:val="00DB6834"/>
    <w:rsid w:val="00DB7DA1"/>
    <w:rsid w:val="00DC0BED"/>
    <w:rsid w:val="00DC1F8C"/>
    <w:rsid w:val="00DC21F4"/>
    <w:rsid w:val="00DC4332"/>
    <w:rsid w:val="00DC4D7C"/>
    <w:rsid w:val="00DC4F15"/>
    <w:rsid w:val="00DC7704"/>
    <w:rsid w:val="00DC7AFC"/>
    <w:rsid w:val="00DD1094"/>
    <w:rsid w:val="00DE22DE"/>
    <w:rsid w:val="00DE6AE8"/>
    <w:rsid w:val="00DF20C9"/>
    <w:rsid w:val="00DF4E1A"/>
    <w:rsid w:val="00DF6FCE"/>
    <w:rsid w:val="00E00C09"/>
    <w:rsid w:val="00E11E28"/>
    <w:rsid w:val="00E150FB"/>
    <w:rsid w:val="00E2329B"/>
    <w:rsid w:val="00E30999"/>
    <w:rsid w:val="00E316A6"/>
    <w:rsid w:val="00E33B26"/>
    <w:rsid w:val="00E36C48"/>
    <w:rsid w:val="00E41F4B"/>
    <w:rsid w:val="00E520E5"/>
    <w:rsid w:val="00E524FF"/>
    <w:rsid w:val="00E54B1B"/>
    <w:rsid w:val="00E55FB0"/>
    <w:rsid w:val="00E56025"/>
    <w:rsid w:val="00E60AA7"/>
    <w:rsid w:val="00E63A48"/>
    <w:rsid w:val="00E646ED"/>
    <w:rsid w:val="00E66802"/>
    <w:rsid w:val="00E674AE"/>
    <w:rsid w:val="00E847AF"/>
    <w:rsid w:val="00E8564D"/>
    <w:rsid w:val="00E9170A"/>
    <w:rsid w:val="00E92A49"/>
    <w:rsid w:val="00E9637E"/>
    <w:rsid w:val="00EA3ED3"/>
    <w:rsid w:val="00EB371F"/>
    <w:rsid w:val="00EB67AD"/>
    <w:rsid w:val="00EC05D8"/>
    <w:rsid w:val="00EC3A18"/>
    <w:rsid w:val="00ED257C"/>
    <w:rsid w:val="00ED53C0"/>
    <w:rsid w:val="00ED65CC"/>
    <w:rsid w:val="00EE1403"/>
    <w:rsid w:val="00EE734C"/>
    <w:rsid w:val="00EF45DA"/>
    <w:rsid w:val="00EF6099"/>
    <w:rsid w:val="00F03994"/>
    <w:rsid w:val="00F14440"/>
    <w:rsid w:val="00F2094D"/>
    <w:rsid w:val="00F213CF"/>
    <w:rsid w:val="00F21597"/>
    <w:rsid w:val="00F2325A"/>
    <w:rsid w:val="00F26CFA"/>
    <w:rsid w:val="00F309B0"/>
    <w:rsid w:val="00F40EF6"/>
    <w:rsid w:val="00F42ED9"/>
    <w:rsid w:val="00F501E4"/>
    <w:rsid w:val="00F52325"/>
    <w:rsid w:val="00F662D2"/>
    <w:rsid w:val="00F66867"/>
    <w:rsid w:val="00F73850"/>
    <w:rsid w:val="00F83623"/>
    <w:rsid w:val="00F855FA"/>
    <w:rsid w:val="00F86AA4"/>
    <w:rsid w:val="00F878B7"/>
    <w:rsid w:val="00F909F5"/>
    <w:rsid w:val="00F95ADA"/>
    <w:rsid w:val="00F95CFC"/>
    <w:rsid w:val="00F96525"/>
    <w:rsid w:val="00FA1A6C"/>
    <w:rsid w:val="00FA298D"/>
    <w:rsid w:val="00FA2D93"/>
    <w:rsid w:val="00FA749B"/>
    <w:rsid w:val="00FA7E38"/>
    <w:rsid w:val="00FB0461"/>
    <w:rsid w:val="00FB0C83"/>
    <w:rsid w:val="00FB1A7E"/>
    <w:rsid w:val="00FB1EFF"/>
    <w:rsid w:val="00FB2381"/>
    <w:rsid w:val="00FB53E3"/>
    <w:rsid w:val="00FC0F3A"/>
    <w:rsid w:val="00FC2759"/>
    <w:rsid w:val="00FC4565"/>
    <w:rsid w:val="00FC617F"/>
    <w:rsid w:val="00FD23D8"/>
    <w:rsid w:val="00FD324A"/>
    <w:rsid w:val="00FE1573"/>
    <w:rsid w:val="00FE4B4F"/>
    <w:rsid w:val="00FE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4E01"/>
  <w15:chartTrackingRefBased/>
  <w15:docId w15:val="{79C623F9-2779-4BCF-8ACA-C2847CEB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67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D67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D67667"/>
  </w:style>
  <w:style w:type="character" w:customStyle="1" w:styleId="colorff0000font-weightbold">
    <w:name w:val="color__ff0000font-weight_bold"/>
    <w:basedOn w:val="a0"/>
    <w:rsid w:val="00D67667"/>
  </w:style>
  <w:style w:type="character" w:customStyle="1" w:styleId="word-wrapper">
    <w:name w:val="word-wrapper"/>
    <w:basedOn w:val="a0"/>
    <w:rsid w:val="00D67667"/>
  </w:style>
  <w:style w:type="character" w:customStyle="1" w:styleId="font-weightbold">
    <w:name w:val="font-weight_bold"/>
    <w:basedOn w:val="a0"/>
    <w:rsid w:val="00D67667"/>
  </w:style>
  <w:style w:type="character" w:customStyle="1" w:styleId="colorff00ff">
    <w:name w:val="color__ff00ff"/>
    <w:basedOn w:val="a0"/>
    <w:rsid w:val="00D67667"/>
  </w:style>
  <w:style w:type="character" w:customStyle="1" w:styleId="fake-non-breaking-space">
    <w:name w:val="fake-non-breaking-space"/>
    <w:basedOn w:val="a0"/>
    <w:rsid w:val="00D67667"/>
  </w:style>
  <w:style w:type="character" w:customStyle="1" w:styleId="not-visible-element">
    <w:name w:val="not-visible-element"/>
    <w:basedOn w:val="a0"/>
    <w:rsid w:val="00D67667"/>
  </w:style>
  <w:style w:type="character" w:customStyle="1" w:styleId="color0000ff">
    <w:name w:val="color__0000ff"/>
    <w:basedOn w:val="a0"/>
    <w:rsid w:val="00D67667"/>
  </w:style>
  <w:style w:type="character" w:customStyle="1" w:styleId="vertical-alignsub">
    <w:name w:val="vertical-align_sub"/>
    <w:basedOn w:val="a0"/>
    <w:rsid w:val="00D67667"/>
  </w:style>
  <w:style w:type="character" w:customStyle="1" w:styleId="font-sizesmaller">
    <w:name w:val="font-size_smaller"/>
    <w:basedOn w:val="a0"/>
    <w:rsid w:val="00D67667"/>
  </w:style>
  <w:style w:type="character" w:styleId="a3">
    <w:name w:val="Hyperlink"/>
    <w:basedOn w:val="a0"/>
    <w:uiPriority w:val="99"/>
    <w:semiHidden/>
    <w:unhideWhenUsed/>
    <w:rsid w:val="00D6766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67667"/>
    <w:rPr>
      <w:color w:val="800080"/>
      <w:u w:val="single"/>
    </w:rPr>
  </w:style>
  <w:style w:type="paragraph" w:customStyle="1" w:styleId="article">
    <w:name w:val="article"/>
    <w:basedOn w:val="a"/>
    <w:rsid w:val="007D320D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pter">
    <w:name w:val="chapter"/>
    <w:basedOn w:val="a"/>
    <w:rsid w:val="007D320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point">
    <w:name w:val="point"/>
    <w:basedOn w:val="a"/>
    <w:rsid w:val="007D320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7D320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7D320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7D320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7D320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0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819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21142670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470938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28188613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64273092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91439103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92769146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8851750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59987476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40367538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6606205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0226667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88436953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85410781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7972660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6563879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4978450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72617312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202226872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34166897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6720725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5616696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2621818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4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5116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41388821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78731379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93632803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4078061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74542071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41787396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5994101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26769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5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426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14512333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71107740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55188550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21458442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8491285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86687356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4127759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86463704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90355866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63957870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39554833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71258321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23332015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3554</Words>
  <Characters>20262</Characters>
  <Application>Microsoft Office Word</Application>
  <DocSecurity>0</DocSecurity>
  <Lines>168</Lines>
  <Paragraphs>47</Paragraphs>
  <ScaleCrop>false</ScaleCrop>
  <Company/>
  <LinksUpToDate>false</LinksUpToDate>
  <CharactersWithSpaces>23769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Гайкович Анжелика Васильевна</dc:creator>
  <cp:keywords/>
  <dc:description/>
  <cp:lastModifiedBy>Гайкович Анжелика Васильевна</cp:lastModifiedBy>
  <cp:revision>4</cp:revision>
  <dcterms:created xsi:type="dcterms:W3CDTF">2024-01-17T13:34:00Z</dcterms:created>
  <dcterms:modified xsi:type="dcterms:W3CDTF">2025-01-10T12:38:00Z</dcterms:modified>
</cp:coreProperties>
</file>