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109B" w14:textId="345942C0" w:rsidR="00DF2FE2" w:rsidRPr="00DF2FE2" w:rsidRDefault="00DF2FE2" w:rsidP="00B314BC">
      <w:pPr>
        <w:spacing w:line="280" w:lineRule="exact"/>
        <w:jc w:val="both"/>
        <w:rPr>
          <w:sz w:val="30"/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0"/>
        <w:gridCol w:w="1509"/>
        <w:gridCol w:w="3901"/>
      </w:tblGrid>
      <w:tr w:rsidR="00DF2FE2" w:rsidRPr="00DF2FE2" w14:paraId="211481AD" w14:textId="77777777" w:rsidTr="004055D8">
        <w:tc>
          <w:tcPr>
            <w:tcW w:w="4009" w:type="dxa"/>
          </w:tcPr>
          <w:p w14:paraId="4899C73A" w14:textId="77777777" w:rsidR="00DF2FE2" w:rsidRPr="00DF2FE2" w:rsidRDefault="00DF2FE2" w:rsidP="00DF2FE2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>М</w:t>
            </w:r>
            <w:r w:rsidRPr="00DF2FE2">
              <w:rPr>
                <w:b/>
                <w:sz w:val="26"/>
                <w:szCs w:val="26"/>
                <w:lang w:val="en-US" w:eastAsia="en-US"/>
              </w:rPr>
              <w:t>I</w:t>
            </w:r>
            <w:r w:rsidRPr="00DF2FE2">
              <w:rPr>
                <w:b/>
                <w:sz w:val="26"/>
                <w:szCs w:val="26"/>
                <w:lang w:eastAsia="en-US"/>
              </w:rPr>
              <w:t>Н</w:t>
            </w:r>
            <w:r w:rsidRPr="00DF2FE2">
              <w:rPr>
                <w:b/>
                <w:sz w:val="26"/>
                <w:szCs w:val="26"/>
                <w:lang w:val="en-US" w:eastAsia="en-US"/>
              </w:rPr>
              <w:t>I</w:t>
            </w:r>
            <w:r w:rsidRPr="00DF2FE2">
              <w:rPr>
                <w:b/>
                <w:sz w:val="26"/>
                <w:szCs w:val="26"/>
                <w:lang w:eastAsia="en-US"/>
              </w:rPr>
              <w:t>СТЭРСТВА</w:t>
            </w:r>
          </w:p>
          <w:p w14:paraId="4E7CC965" w14:textId="77777777" w:rsidR="00DF2FE2" w:rsidRPr="00DF2FE2" w:rsidRDefault="00DF2FE2" w:rsidP="00DF2FE2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 xml:space="preserve">ПА ПАДАТКАХ </w:t>
            </w:r>
            <w:r w:rsidRPr="00DF2FE2">
              <w:rPr>
                <w:b/>
                <w:sz w:val="26"/>
                <w:szCs w:val="26"/>
                <w:lang w:val="en-US" w:eastAsia="en-US"/>
              </w:rPr>
              <w:t>I</w:t>
            </w:r>
            <w:r w:rsidRPr="00DF2FE2">
              <w:rPr>
                <w:b/>
                <w:sz w:val="26"/>
                <w:szCs w:val="26"/>
                <w:lang w:eastAsia="en-US"/>
              </w:rPr>
              <w:t xml:space="preserve"> ЗБОРАХ</w:t>
            </w:r>
          </w:p>
          <w:p w14:paraId="244712EA" w14:textId="77777777" w:rsidR="00DF2FE2" w:rsidRPr="00DF2FE2" w:rsidRDefault="00DF2FE2" w:rsidP="00DF2FE2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>РЭСПУБЛ</w:t>
            </w:r>
            <w:r w:rsidRPr="00DF2FE2">
              <w:rPr>
                <w:b/>
                <w:sz w:val="26"/>
                <w:szCs w:val="26"/>
                <w:lang w:val="en-US" w:eastAsia="en-US"/>
              </w:rPr>
              <w:t>I</w:t>
            </w:r>
            <w:r w:rsidRPr="00DF2FE2">
              <w:rPr>
                <w:b/>
                <w:sz w:val="26"/>
                <w:szCs w:val="26"/>
                <w:lang w:eastAsia="en-US"/>
              </w:rPr>
              <w:t>К</w:t>
            </w:r>
            <w:r w:rsidRPr="00DF2FE2">
              <w:rPr>
                <w:b/>
                <w:sz w:val="26"/>
                <w:szCs w:val="26"/>
                <w:lang w:val="en-US" w:eastAsia="en-US"/>
              </w:rPr>
              <w:t>I</w:t>
            </w:r>
            <w:r w:rsidRPr="00DF2FE2">
              <w:rPr>
                <w:b/>
                <w:sz w:val="26"/>
                <w:szCs w:val="26"/>
                <w:lang w:eastAsia="en-US"/>
              </w:rPr>
              <w:t xml:space="preserve"> БЕЛАРУСЬ</w:t>
            </w:r>
          </w:p>
          <w:p w14:paraId="55AD7213" w14:textId="77777777" w:rsidR="00DF2FE2" w:rsidRPr="00DF2FE2" w:rsidRDefault="00DF2FE2" w:rsidP="00DF2FE2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79FE1F49" w14:textId="77777777" w:rsidR="00DF2FE2" w:rsidRPr="00DF2FE2" w:rsidRDefault="00DF2FE2" w:rsidP="00DF2F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DF2FE2">
              <w:rPr>
                <w:sz w:val="18"/>
                <w:szCs w:val="18"/>
                <w:lang w:eastAsia="en-US"/>
              </w:rPr>
              <w:t>вул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DF2FE2">
              <w:rPr>
                <w:sz w:val="18"/>
                <w:szCs w:val="18"/>
                <w:lang w:eastAsia="en-US"/>
              </w:rPr>
              <w:t>Савецкая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DF2FE2">
                <w:rPr>
                  <w:sz w:val="18"/>
                  <w:szCs w:val="18"/>
                  <w:lang w:eastAsia="en-US"/>
                </w:rPr>
                <w:t>220010, г</w:t>
              </w:r>
            </w:smartTag>
            <w:r w:rsidRPr="00DF2FE2">
              <w:rPr>
                <w:sz w:val="18"/>
                <w:szCs w:val="18"/>
                <w:lang w:eastAsia="en-US"/>
              </w:rPr>
              <w:t>. М</w:t>
            </w:r>
            <w:proofErr w:type="spellStart"/>
            <w:r w:rsidRPr="00DF2FE2">
              <w:rPr>
                <w:sz w:val="18"/>
                <w:szCs w:val="18"/>
                <w:lang w:val="en-US" w:eastAsia="en-US"/>
              </w:rPr>
              <w:t>i</w:t>
            </w:r>
            <w:r w:rsidRPr="00DF2FE2">
              <w:rPr>
                <w:sz w:val="18"/>
                <w:szCs w:val="18"/>
                <w:lang w:eastAsia="en-US"/>
              </w:rPr>
              <w:t>нск</w:t>
            </w:r>
            <w:proofErr w:type="spellEnd"/>
          </w:p>
          <w:p w14:paraId="2503324D" w14:textId="77777777" w:rsidR="00DF2FE2" w:rsidRPr="00DF2FE2" w:rsidRDefault="00DF2FE2" w:rsidP="00DF2F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DF2FE2">
              <w:rPr>
                <w:sz w:val="18"/>
                <w:szCs w:val="18"/>
                <w:lang w:val="en-US" w:eastAsia="en-US"/>
              </w:rPr>
              <w:t>gnk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>@</w:t>
            </w:r>
            <w:r w:rsidRPr="00DF2FE2">
              <w:rPr>
                <w:sz w:val="18"/>
                <w:szCs w:val="18"/>
                <w:lang w:val="en-US" w:eastAsia="en-US"/>
              </w:rPr>
              <w:t>mail</w:t>
            </w:r>
            <w:r w:rsidRPr="00DF2FE2">
              <w:rPr>
                <w:sz w:val="18"/>
                <w:szCs w:val="18"/>
                <w:lang w:eastAsia="en-US"/>
              </w:rPr>
              <w:t>.</w:t>
            </w:r>
            <w:proofErr w:type="spellStart"/>
            <w:r w:rsidRPr="00DF2FE2">
              <w:rPr>
                <w:sz w:val="18"/>
                <w:szCs w:val="18"/>
                <w:lang w:val="en-US" w:eastAsia="en-US"/>
              </w:rPr>
              <w:t>belpak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>.</w:t>
            </w:r>
            <w:r w:rsidRPr="00DF2FE2">
              <w:rPr>
                <w:sz w:val="18"/>
                <w:szCs w:val="18"/>
                <w:lang w:val="en-US" w:eastAsia="en-US"/>
              </w:rPr>
              <w:t>by</w:t>
            </w:r>
          </w:p>
          <w:p w14:paraId="06AD7457" w14:textId="77777777" w:rsidR="00DF2FE2" w:rsidRPr="00DF2FE2" w:rsidRDefault="00DF2FE2" w:rsidP="00DF2FE2">
            <w:pPr>
              <w:spacing w:line="276" w:lineRule="auto"/>
              <w:jc w:val="center"/>
              <w:rPr>
                <w:sz w:val="30"/>
                <w:szCs w:val="24"/>
                <w:lang w:eastAsia="en-US"/>
              </w:rPr>
            </w:pPr>
            <w:proofErr w:type="spellStart"/>
            <w:r w:rsidRPr="00DF2FE2">
              <w:rPr>
                <w:sz w:val="18"/>
                <w:szCs w:val="18"/>
                <w:lang w:eastAsia="en-US"/>
              </w:rPr>
              <w:t>тэл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>. 8 (017) 229 79 12, 229 79 13, факс 222 66 87</w:t>
            </w:r>
          </w:p>
        </w:tc>
        <w:tc>
          <w:tcPr>
            <w:tcW w:w="1530" w:type="dxa"/>
          </w:tcPr>
          <w:p w14:paraId="4754E234" w14:textId="77777777" w:rsidR="00DF2FE2" w:rsidRPr="00DF2FE2" w:rsidRDefault="00DF2FE2" w:rsidP="00DF2FE2">
            <w:pPr>
              <w:spacing w:line="276" w:lineRule="auto"/>
              <w:ind w:left="-108" w:right="-108"/>
              <w:jc w:val="both"/>
              <w:rPr>
                <w:sz w:val="30"/>
                <w:szCs w:val="24"/>
                <w:lang w:eastAsia="en-US"/>
              </w:rPr>
            </w:pPr>
          </w:p>
        </w:tc>
        <w:tc>
          <w:tcPr>
            <w:tcW w:w="3924" w:type="dxa"/>
          </w:tcPr>
          <w:p w14:paraId="1E76D25D" w14:textId="77777777" w:rsidR="00DF2FE2" w:rsidRPr="00DF2FE2" w:rsidRDefault="00DF2FE2" w:rsidP="00DF2FE2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>МИНИСТЕРСТВО</w:t>
            </w:r>
          </w:p>
          <w:p w14:paraId="4F70FBB9" w14:textId="77777777" w:rsidR="00DF2FE2" w:rsidRPr="00DF2FE2" w:rsidRDefault="00DF2FE2" w:rsidP="00DF2FE2">
            <w:pPr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>ПО НАЛОГАМ И СБОРАМ</w:t>
            </w:r>
          </w:p>
          <w:p w14:paraId="3C75BC0D" w14:textId="77777777" w:rsidR="00DF2FE2" w:rsidRPr="00DF2FE2" w:rsidRDefault="00DF2FE2" w:rsidP="00DF2FE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DF2FE2">
              <w:rPr>
                <w:b/>
                <w:sz w:val="26"/>
                <w:szCs w:val="26"/>
                <w:lang w:eastAsia="en-US"/>
              </w:rPr>
              <w:t>РЕСПУБЛИКИ БЕЛАРУСЬ</w:t>
            </w:r>
          </w:p>
          <w:p w14:paraId="0BBC2261" w14:textId="77777777" w:rsidR="00DF2FE2" w:rsidRPr="00DF2FE2" w:rsidRDefault="00DF2FE2" w:rsidP="00DF2FE2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4B7FAD0B" w14:textId="77777777" w:rsidR="00DF2FE2" w:rsidRPr="00DF2FE2" w:rsidRDefault="00DF2FE2" w:rsidP="00DF2F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2FE2">
              <w:rPr>
                <w:sz w:val="18"/>
                <w:szCs w:val="18"/>
                <w:lang w:eastAsia="en-US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DF2FE2">
                <w:rPr>
                  <w:sz w:val="18"/>
                  <w:szCs w:val="18"/>
                  <w:lang w:eastAsia="en-US"/>
                </w:rPr>
                <w:t>220010, г</w:t>
              </w:r>
            </w:smartTag>
            <w:r w:rsidRPr="00DF2FE2">
              <w:rPr>
                <w:sz w:val="18"/>
                <w:szCs w:val="18"/>
                <w:lang w:eastAsia="en-US"/>
              </w:rPr>
              <w:t>. Минск</w:t>
            </w:r>
          </w:p>
          <w:p w14:paraId="7C1E559C" w14:textId="77777777" w:rsidR="00DF2FE2" w:rsidRPr="00DF2FE2" w:rsidRDefault="00DF2FE2" w:rsidP="00DF2F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DF2FE2">
              <w:rPr>
                <w:sz w:val="18"/>
                <w:szCs w:val="18"/>
                <w:lang w:val="en-US" w:eastAsia="en-US"/>
              </w:rPr>
              <w:t>gnk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>@</w:t>
            </w:r>
            <w:r w:rsidRPr="00DF2FE2">
              <w:rPr>
                <w:sz w:val="18"/>
                <w:szCs w:val="18"/>
                <w:lang w:val="en-US" w:eastAsia="en-US"/>
              </w:rPr>
              <w:t>mail</w:t>
            </w:r>
            <w:r w:rsidRPr="00DF2FE2">
              <w:rPr>
                <w:sz w:val="18"/>
                <w:szCs w:val="18"/>
                <w:lang w:eastAsia="en-US"/>
              </w:rPr>
              <w:t>.</w:t>
            </w:r>
            <w:proofErr w:type="spellStart"/>
            <w:r w:rsidRPr="00DF2FE2">
              <w:rPr>
                <w:sz w:val="18"/>
                <w:szCs w:val="18"/>
                <w:lang w:val="en-US" w:eastAsia="en-US"/>
              </w:rPr>
              <w:t>belpak</w:t>
            </w:r>
            <w:proofErr w:type="spellEnd"/>
            <w:r w:rsidRPr="00DF2FE2">
              <w:rPr>
                <w:sz w:val="18"/>
                <w:szCs w:val="18"/>
                <w:lang w:eastAsia="en-US"/>
              </w:rPr>
              <w:t>.</w:t>
            </w:r>
            <w:r w:rsidRPr="00DF2FE2">
              <w:rPr>
                <w:sz w:val="18"/>
                <w:szCs w:val="18"/>
                <w:lang w:val="en-US" w:eastAsia="en-US"/>
              </w:rPr>
              <w:t>by</w:t>
            </w:r>
          </w:p>
          <w:p w14:paraId="32C740FA" w14:textId="77777777" w:rsidR="00DF2FE2" w:rsidRPr="00DF2FE2" w:rsidRDefault="00DF2FE2" w:rsidP="00DF2FE2">
            <w:pPr>
              <w:spacing w:line="276" w:lineRule="auto"/>
              <w:jc w:val="center"/>
              <w:rPr>
                <w:sz w:val="30"/>
                <w:szCs w:val="24"/>
                <w:lang w:eastAsia="en-US"/>
              </w:rPr>
            </w:pPr>
            <w:r w:rsidRPr="00DF2FE2">
              <w:rPr>
                <w:sz w:val="18"/>
                <w:szCs w:val="18"/>
                <w:lang w:eastAsia="en-US"/>
              </w:rPr>
              <w:t>тел. 8 (017) 229 79 12, 229 79 13, факс 222 66 87</w:t>
            </w:r>
          </w:p>
        </w:tc>
      </w:tr>
    </w:tbl>
    <w:p w14:paraId="2ABF8EEF" w14:textId="77777777" w:rsidR="00DF2FE2" w:rsidRDefault="00DF2FE2" w:rsidP="00DF2FE2">
      <w:pPr>
        <w:spacing w:line="280" w:lineRule="exact"/>
        <w:ind w:left="142"/>
        <w:jc w:val="both"/>
        <w:rPr>
          <w:sz w:val="30"/>
          <w:szCs w:val="30"/>
        </w:rPr>
      </w:pPr>
    </w:p>
    <w:p w14:paraId="11DB2C70" w14:textId="77777777" w:rsidR="00DF2FE2" w:rsidRPr="00DF2FE2" w:rsidRDefault="006930DE" w:rsidP="00DF2FE2">
      <w:pPr>
        <w:spacing w:line="280" w:lineRule="exact"/>
        <w:ind w:left="142"/>
        <w:jc w:val="both"/>
        <w:rPr>
          <w:sz w:val="30"/>
          <w:szCs w:val="18"/>
        </w:rPr>
      </w:pPr>
      <w:r>
        <w:rPr>
          <w:sz w:val="30"/>
          <w:szCs w:val="30"/>
        </w:rPr>
        <w:t>14</w:t>
      </w:r>
      <w:r w:rsidR="00DF2FE2" w:rsidRPr="00DF2FE2">
        <w:rPr>
          <w:sz w:val="30"/>
          <w:szCs w:val="30"/>
        </w:rPr>
        <w:t>.</w:t>
      </w:r>
      <w:r w:rsidR="00DF2FE2" w:rsidRPr="00DF2FE2">
        <w:rPr>
          <w:sz w:val="30"/>
          <w:szCs w:val="18"/>
        </w:rPr>
        <w:t>07.2021 № 2-1-10/03910-вн</w:t>
      </w:r>
    </w:p>
    <w:p w14:paraId="20446E5A" w14:textId="77777777" w:rsidR="00DF2FE2" w:rsidRPr="00DF2FE2" w:rsidRDefault="00DF2FE2" w:rsidP="00DF2FE2">
      <w:pPr>
        <w:spacing w:line="280" w:lineRule="exact"/>
        <w:ind w:left="142"/>
        <w:jc w:val="both"/>
        <w:rPr>
          <w:sz w:val="30"/>
          <w:szCs w:val="18"/>
        </w:rPr>
      </w:pPr>
    </w:p>
    <w:p w14:paraId="7C4A25DE" w14:textId="77777777" w:rsidR="00DF2FE2" w:rsidRPr="00DF2FE2" w:rsidRDefault="00DF2FE2" w:rsidP="00DF2FE2">
      <w:pPr>
        <w:tabs>
          <w:tab w:val="left" w:pos="6840"/>
        </w:tabs>
        <w:spacing w:line="280" w:lineRule="exact"/>
        <w:ind w:left="4678"/>
        <w:jc w:val="both"/>
        <w:rPr>
          <w:sz w:val="30"/>
          <w:szCs w:val="18"/>
        </w:rPr>
      </w:pPr>
    </w:p>
    <w:p w14:paraId="439BB82C" w14:textId="77777777" w:rsidR="00DF2FE2" w:rsidRPr="00DF2FE2" w:rsidRDefault="00DF2FE2" w:rsidP="00DF2FE2">
      <w:pPr>
        <w:tabs>
          <w:tab w:val="left" w:pos="6840"/>
        </w:tabs>
        <w:spacing w:line="280" w:lineRule="exact"/>
        <w:ind w:left="4678"/>
        <w:jc w:val="both"/>
        <w:rPr>
          <w:sz w:val="30"/>
          <w:szCs w:val="18"/>
        </w:rPr>
      </w:pPr>
      <w:r w:rsidRPr="00DF2FE2">
        <w:rPr>
          <w:sz w:val="30"/>
          <w:szCs w:val="18"/>
        </w:rPr>
        <w:t>Инспекции МНС</w:t>
      </w:r>
    </w:p>
    <w:p w14:paraId="47F55A02" w14:textId="77777777" w:rsidR="00DF2FE2" w:rsidRPr="00DF2FE2" w:rsidRDefault="00DF2FE2" w:rsidP="00DF2FE2">
      <w:pPr>
        <w:tabs>
          <w:tab w:val="left" w:pos="6840"/>
        </w:tabs>
        <w:spacing w:line="280" w:lineRule="exact"/>
        <w:ind w:left="4678"/>
        <w:jc w:val="both"/>
        <w:rPr>
          <w:sz w:val="30"/>
          <w:szCs w:val="18"/>
        </w:rPr>
      </w:pPr>
      <w:r w:rsidRPr="00DF2FE2">
        <w:rPr>
          <w:sz w:val="30"/>
          <w:szCs w:val="18"/>
        </w:rPr>
        <w:t>Республики Беларусь</w:t>
      </w:r>
    </w:p>
    <w:p w14:paraId="2A8AD964" w14:textId="77777777" w:rsidR="00DF2FE2" w:rsidRPr="00DF2FE2" w:rsidRDefault="00DF2FE2" w:rsidP="00DF2FE2">
      <w:pPr>
        <w:tabs>
          <w:tab w:val="left" w:pos="6840"/>
        </w:tabs>
        <w:spacing w:line="280" w:lineRule="exact"/>
        <w:ind w:left="4678"/>
        <w:jc w:val="both"/>
        <w:rPr>
          <w:sz w:val="30"/>
          <w:szCs w:val="18"/>
        </w:rPr>
      </w:pPr>
      <w:r w:rsidRPr="00DF2FE2">
        <w:rPr>
          <w:sz w:val="30"/>
          <w:szCs w:val="18"/>
        </w:rPr>
        <w:t>по областям и г.Минску</w:t>
      </w:r>
    </w:p>
    <w:p w14:paraId="2BC2A2ED" w14:textId="77777777" w:rsidR="00DF2FE2" w:rsidRPr="00DF2FE2" w:rsidRDefault="00DF2FE2" w:rsidP="00DF2FE2">
      <w:pPr>
        <w:tabs>
          <w:tab w:val="left" w:pos="6840"/>
        </w:tabs>
        <w:spacing w:line="280" w:lineRule="exact"/>
        <w:ind w:left="4678"/>
        <w:jc w:val="both"/>
        <w:rPr>
          <w:i/>
          <w:sz w:val="30"/>
          <w:szCs w:val="18"/>
        </w:rPr>
      </w:pPr>
      <w:r w:rsidRPr="00DF2FE2">
        <w:rPr>
          <w:i/>
          <w:sz w:val="30"/>
          <w:szCs w:val="18"/>
        </w:rPr>
        <w:t>(направляется по СМДО)</w:t>
      </w:r>
    </w:p>
    <w:p w14:paraId="64F13084" w14:textId="77777777" w:rsidR="00DF2FE2" w:rsidRPr="00DF2FE2" w:rsidRDefault="00DF2FE2" w:rsidP="00DF2FE2">
      <w:pPr>
        <w:tabs>
          <w:tab w:val="left" w:pos="6840"/>
        </w:tabs>
        <w:spacing w:line="360" w:lineRule="auto"/>
        <w:jc w:val="both"/>
        <w:rPr>
          <w:sz w:val="30"/>
          <w:szCs w:val="18"/>
        </w:rPr>
      </w:pPr>
    </w:p>
    <w:p w14:paraId="13DF30AA" w14:textId="77777777" w:rsidR="00DF2FE2" w:rsidRPr="00DF2FE2" w:rsidRDefault="00DF2FE2" w:rsidP="00DF2FE2">
      <w:pPr>
        <w:tabs>
          <w:tab w:val="left" w:pos="6840"/>
        </w:tabs>
        <w:spacing w:line="280" w:lineRule="exact"/>
        <w:jc w:val="both"/>
        <w:rPr>
          <w:sz w:val="30"/>
          <w:szCs w:val="18"/>
        </w:rPr>
      </w:pPr>
      <w:r w:rsidRPr="00DF2FE2">
        <w:rPr>
          <w:sz w:val="30"/>
          <w:szCs w:val="18"/>
        </w:rPr>
        <w:t>О разъяснении</w:t>
      </w:r>
    </w:p>
    <w:p w14:paraId="745AB522" w14:textId="77777777" w:rsidR="00DF2FE2" w:rsidRPr="00DF2FE2" w:rsidRDefault="00DF2FE2" w:rsidP="00DF2FE2">
      <w:pPr>
        <w:tabs>
          <w:tab w:val="left" w:pos="6840"/>
        </w:tabs>
        <w:spacing w:line="360" w:lineRule="auto"/>
        <w:jc w:val="both"/>
        <w:rPr>
          <w:sz w:val="30"/>
          <w:szCs w:val="18"/>
        </w:rPr>
      </w:pPr>
    </w:p>
    <w:p w14:paraId="56E3CF36" w14:textId="77777777" w:rsidR="00DF2FE2" w:rsidRPr="00DF2FE2" w:rsidRDefault="00DF2FE2" w:rsidP="00DF2FE2">
      <w:pPr>
        <w:tabs>
          <w:tab w:val="left" w:pos="6840"/>
        </w:tabs>
        <w:ind w:firstLine="709"/>
        <w:jc w:val="both"/>
        <w:rPr>
          <w:sz w:val="30"/>
          <w:szCs w:val="18"/>
        </w:rPr>
      </w:pPr>
      <w:r w:rsidRPr="00DF2FE2">
        <w:rPr>
          <w:sz w:val="30"/>
          <w:szCs w:val="18"/>
        </w:rPr>
        <w:t>Министерство по налогам и сборам в связи с поступающими вопросами от плательщиков, применяющих «расчетную» ставку НДС, разъясняет следующее.</w:t>
      </w:r>
    </w:p>
    <w:p w14:paraId="7C91402D" w14:textId="77777777" w:rsidR="00DF2FE2" w:rsidRPr="00DF2FE2" w:rsidRDefault="00DF2FE2" w:rsidP="00DF2FE2">
      <w:pPr>
        <w:tabs>
          <w:tab w:val="left" w:pos="6840"/>
        </w:tabs>
        <w:ind w:firstLine="709"/>
        <w:jc w:val="both"/>
        <w:rPr>
          <w:sz w:val="30"/>
          <w:szCs w:val="18"/>
        </w:rPr>
      </w:pPr>
      <w:r w:rsidRPr="00DF2FE2">
        <w:rPr>
          <w:sz w:val="30"/>
          <w:szCs w:val="18"/>
        </w:rPr>
        <w:t xml:space="preserve">1. Министерство антимонопольного регулирования и торговли (далее – МАРТ) приказом от 10 июня 2021 г. № 130 утвердило Методические рекомендации по документальному оформлению и учету товарных операций, составу и учету расходов на реализацию в организациях торговли и общественного питания (далее – Методические рекомендации), вступающие  в силу с 08.07.2021. </w:t>
      </w:r>
    </w:p>
    <w:p w14:paraId="6B57FE53" w14:textId="77777777" w:rsidR="00DF2FE2" w:rsidRPr="00DF2FE2" w:rsidRDefault="00DF2FE2" w:rsidP="00DF2FE2">
      <w:pPr>
        <w:tabs>
          <w:tab w:val="left" w:pos="6840"/>
        </w:tabs>
        <w:ind w:firstLine="709"/>
        <w:jc w:val="both"/>
        <w:rPr>
          <w:i/>
          <w:sz w:val="30"/>
          <w:szCs w:val="18"/>
        </w:rPr>
      </w:pPr>
      <w:r w:rsidRPr="00DF2FE2">
        <w:rPr>
          <w:i/>
          <w:sz w:val="30"/>
          <w:szCs w:val="18"/>
        </w:rPr>
        <w:t>Справочно: Методические рекомендации размещены на сайте МАРТ в разделе «Законодательство», рубрика «Локальные правовые акты МАРТ».</w:t>
      </w:r>
    </w:p>
    <w:p w14:paraId="29C49949" w14:textId="77777777" w:rsidR="00DF2FE2" w:rsidRPr="00DF2FE2" w:rsidRDefault="00DF2FE2" w:rsidP="00DF2FE2">
      <w:pPr>
        <w:tabs>
          <w:tab w:val="left" w:pos="6840"/>
        </w:tabs>
        <w:ind w:firstLine="709"/>
        <w:jc w:val="both"/>
        <w:rPr>
          <w:i/>
          <w:sz w:val="30"/>
          <w:szCs w:val="18"/>
        </w:rPr>
      </w:pPr>
      <w:r w:rsidRPr="00DF2FE2">
        <w:rPr>
          <w:sz w:val="30"/>
          <w:szCs w:val="18"/>
        </w:rPr>
        <w:t>Согласно подпункту 10.1. пункта 10 § 5 Методических рекомендаций организации, осуществляющие розничную торговлю, вправе в соответствии с конъюнктурой рынка, качеством и потребительскими свойствами товаров самостоятельно или по согласованию с покупателями устанавливать цены на товары, в отношении которых не применяется государственное ценовое регулирование, и осуществлять продажу таких товаров из торговых объектов юридическим лицам и индивидуальным предпринимателям с оформлением необходимых документов (договоров, предусматривающих поставки товаров, счет-фактур, товарных (товарно-транспортных) накладных и иных документов) по ценам, равным по величине ценам, сформированным на такие товары при их продаже населению через эти торговые объекты.</w:t>
      </w:r>
    </w:p>
    <w:p w14:paraId="763944FB" w14:textId="77777777" w:rsidR="00DF2FE2" w:rsidRPr="00DF2FE2" w:rsidRDefault="00DF2FE2" w:rsidP="00DF2FE2">
      <w:pPr>
        <w:tabs>
          <w:tab w:val="left" w:pos="6840"/>
        </w:tabs>
        <w:ind w:firstLine="709"/>
        <w:jc w:val="both"/>
        <w:rPr>
          <w:i/>
          <w:sz w:val="30"/>
          <w:szCs w:val="18"/>
        </w:rPr>
      </w:pPr>
      <w:r w:rsidRPr="00DF2FE2">
        <w:rPr>
          <w:sz w:val="30"/>
          <w:szCs w:val="18"/>
        </w:rPr>
        <w:lastRenderedPageBreak/>
        <w:t xml:space="preserve">Продажа товаров, в отношении которых применяется государственное ценовое регулирование, осуществляется по ценам, сформированным в соответствии с законодательством. </w:t>
      </w:r>
    </w:p>
    <w:p w14:paraId="0E184B9F" w14:textId="77777777" w:rsidR="00DF2FE2" w:rsidRPr="00DF2FE2" w:rsidRDefault="00DF2FE2" w:rsidP="00DF2FE2">
      <w:pPr>
        <w:ind w:firstLine="709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Товары, подлежащие отпуску сторонним организациям и индивидуальным предпринимателям, целесообразно учитывать на субсчете 41-1 «Товары на складах», так как стоимость таких товаров не включается в расчет суммы торговых наценок (скидок, надбавок) на остаток непроданных товаров.</w:t>
      </w:r>
    </w:p>
    <w:p w14:paraId="5519BEBE" w14:textId="77777777" w:rsidR="00DF2FE2" w:rsidRPr="00DF2FE2" w:rsidRDefault="00DF2FE2" w:rsidP="00DF2FE2">
      <w:pPr>
        <w:ind w:firstLine="709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В бухгалтерском учете организации изменяется учетная оценка таких товаров: с розничной цены до цены приобретения (абзац второй пункта 2, абзац третий части второй пункта 7 Национального стандарта бухгалтерского учета и отчетности «Учетная политика организации, изменения в учетных оценках, ошибки», утвержденного постановлением Министерства финансов Республики Беларусь от 10 декабря 2013 г. № 80).</w:t>
      </w:r>
    </w:p>
    <w:p w14:paraId="57B770C3" w14:textId="77777777" w:rsidR="00DF2FE2" w:rsidRPr="00DF2FE2" w:rsidRDefault="00DF2FE2" w:rsidP="00DF2FE2">
      <w:pPr>
        <w:ind w:firstLine="709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Для внутреннего перемещения товаров оформляется первичный учетный документ, форма которого разрабатывается и утверждается организацией. </w:t>
      </w:r>
    </w:p>
    <w:p w14:paraId="336DDEB4" w14:textId="77777777" w:rsidR="00DF2FE2" w:rsidRPr="00DF2FE2" w:rsidRDefault="00DF2FE2" w:rsidP="00DF2FE2">
      <w:pPr>
        <w:ind w:firstLine="709"/>
        <w:jc w:val="both"/>
        <w:rPr>
          <w:i/>
          <w:sz w:val="30"/>
          <w:szCs w:val="30"/>
        </w:rPr>
      </w:pPr>
      <w:r w:rsidRPr="00DF2FE2">
        <w:rPr>
          <w:i/>
          <w:sz w:val="30"/>
          <w:szCs w:val="30"/>
        </w:rPr>
        <w:t>Справочно: Бухгалтерский учет реализации товаров из торговых объектов, в которых осуществляется розничная торговля, юридическим лицам и индивидуальным предпринимателям:</w:t>
      </w:r>
    </w:p>
    <w:p w14:paraId="19056E85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936"/>
        <w:gridCol w:w="2173"/>
        <w:gridCol w:w="2261"/>
      </w:tblGrid>
      <w:tr w:rsidR="00DF2FE2" w:rsidRPr="00DF2FE2" w14:paraId="6740767A" w14:textId="77777777" w:rsidTr="004055D8">
        <w:trPr>
          <w:trHeight w:val="628"/>
        </w:trPr>
        <w:tc>
          <w:tcPr>
            <w:tcW w:w="621" w:type="dxa"/>
            <w:vMerge w:val="restart"/>
          </w:tcPr>
          <w:p w14:paraId="006D909A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N</w:t>
            </w:r>
          </w:p>
          <w:p w14:paraId="065124D6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п/п</w:t>
            </w:r>
          </w:p>
        </w:tc>
        <w:tc>
          <w:tcPr>
            <w:tcW w:w="3936" w:type="dxa"/>
            <w:vMerge w:val="restart"/>
          </w:tcPr>
          <w:p w14:paraId="71FEE4C1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</w:p>
          <w:p w14:paraId="5A9AC298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Содержание бухгалтерской записи</w:t>
            </w:r>
          </w:p>
        </w:tc>
        <w:tc>
          <w:tcPr>
            <w:tcW w:w="4434" w:type="dxa"/>
            <w:gridSpan w:val="2"/>
          </w:tcPr>
          <w:p w14:paraId="7E28332E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Корреспонденция счетов</w:t>
            </w:r>
          </w:p>
        </w:tc>
      </w:tr>
      <w:tr w:rsidR="00DF2FE2" w:rsidRPr="00DF2FE2" w14:paraId="669E8E72" w14:textId="77777777" w:rsidTr="004055D8">
        <w:trPr>
          <w:trHeight w:val="471"/>
        </w:trPr>
        <w:tc>
          <w:tcPr>
            <w:tcW w:w="621" w:type="dxa"/>
            <w:vMerge/>
          </w:tcPr>
          <w:p w14:paraId="2F0E0F72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3936" w:type="dxa"/>
            <w:vMerge/>
          </w:tcPr>
          <w:p w14:paraId="49735C2F" w14:textId="77777777" w:rsidR="00DF2FE2" w:rsidRPr="00DF2FE2" w:rsidRDefault="00DF2FE2" w:rsidP="00DF2FE2">
            <w:pPr>
              <w:spacing w:after="200" w:line="276" w:lineRule="auto"/>
              <w:rPr>
                <w:i/>
                <w:sz w:val="30"/>
                <w:szCs w:val="30"/>
              </w:rPr>
            </w:pPr>
          </w:p>
        </w:tc>
        <w:tc>
          <w:tcPr>
            <w:tcW w:w="2173" w:type="dxa"/>
          </w:tcPr>
          <w:p w14:paraId="69A453C2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>Дебет</w:t>
            </w:r>
          </w:p>
        </w:tc>
        <w:tc>
          <w:tcPr>
            <w:tcW w:w="2261" w:type="dxa"/>
          </w:tcPr>
          <w:p w14:paraId="602E2DC3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>Кредит</w:t>
            </w:r>
          </w:p>
        </w:tc>
      </w:tr>
      <w:tr w:rsidR="00DF2FE2" w:rsidRPr="00DF2FE2" w14:paraId="3AFFFB84" w14:textId="77777777" w:rsidTr="004055D8">
        <w:trPr>
          <w:trHeight w:val="471"/>
        </w:trPr>
        <w:tc>
          <w:tcPr>
            <w:tcW w:w="621" w:type="dxa"/>
          </w:tcPr>
          <w:p w14:paraId="6BCB87E0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>1</w:t>
            </w:r>
          </w:p>
        </w:tc>
        <w:tc>
          <w:tcPr>
            <w:tcW w:w="3936" w:type="dxa"/>
          </w:tcPr>
          <w:p w14:paraId="7A287BC1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 xml:space="preserve">Отражение реализации товаров </w:t>
            </w:r>
          </w:p>
        </w:tc>
        <w:tc>
          <w:tcPr>
            <w:tcW w:w="2173" w:type="dxa"/>
          </w:tcPr>
          <w:p w14:paraId="7E20A427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50-1, 57-4, 62</w:t>
            </w:r>
          </w:p>
        </w:tc>
        <w:tc>
          <w:tcPr>
            <w:tcW w:w="2261" w:type="dxa"/>
          </w:tcPr>
          <w:p w14:paraId="454674E9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90-1</w:t>
            </w:r>
          </w:p>
        </w:tc>
      </w:tr>
      <w:tr w:rsidR="00DF2FE2" w:rsidRPr="00DF2FE2" w14:paraId="40BFA20A" w14:textId="77777777" w:rsidTr="004055D8">
        <w:trPr>
          <w:trHeight w:val="584"/>
        </w:trPr>
        <w:tc>
          <w:tcPr>
            <w:tcW w:w="621" w:type="dxa"/>
          </w:tcPr>
          <w:p w14:paraId="0960CDE0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>2</w:t>
            </w:r>
          </w:p>
        </w:tc>
        <w:tc>
          <w:tcPr>
            <w:tcW w:w="3936" w:type="dxa"/>
          </w:tcPr>
          <w:p w14:paraId="61C6B276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Перемещение товаров на склад по ценам приобретения и одновременно:</w:t>
            </w:r>
          </w:p>
        </w:tc>
        <w:tc>
          <w:tcPr>
            <w:tcW w:w="2173" w:type="dxa"/>
          </w:tcPr>
          <w:p w14:paraId="1EB93987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41-1</w:t>
            </w:r>
          </w:p>
        </w:tc>
        <w:tc>
          <w:tcPr>
            <w:tcW w:w="2261" w:type="dxa"/>
          </w:tcPr>
          <w:p w14:paraId="42E0AFA8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41-2</w:t>
            </w:r>
          </w:p>
        </w:tc>
      </w:tr>
      <w:tr w:rsidR="00DF2FE2" w:rsidRPr="00DF2FE2" w14:paraId="0BD9A942" w14:textId="77777777" w:rsidTr="004055D8">
        <w:trPr>
          <w:trHeight w:val="515"/>
        </w:trPr>
        <w:tc>
          <w:tcPr>
            <w:tcW w:w="621" w:type="dxa"/>
          </w:tcPr>
          <w:p w14:paraId="12B82397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3936" w:type="dxa"/>
          </w:tcPr>
          <w:p w14:paraId="3D3A160C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 xml:space="preserve">доведение розничной цены товаров до цены приобретения методом «красное </w:t>
            </w:r>
            <w:proofErr w:type="spellStart"/>
            <w:r w:rsidRPr="00DF2FE2">
              <w:rPr>
                <w:i/>
                <w:sz w:val="30"/>
                <w:szCs w:val="30"/>
              </w:rPr>
              <w:t>сторно</w:t>
            </w:r>
            <w:proofErr w:type="spellEnd"/>
            <w:r w:rsidRPr="00DF2FE2">
              <w:rPr>
                <w:i/>
                <w:sz w:val="30"/>
                <w:szCs w:val="30"/>
              </w:rPr>
              <w:t>»:</w:t>
            </w:r>
          </w:p>
        </w:tc>
        <w:tc>
          <w:tcPr>
            <w:tcW w:w="2173" w:type="dxa"/>
          </w:tcPr>
          <w:p w14:paraId="786C9B0E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</w:p>
        </w:tc>
        <w:tc>
          <w:tcPr>
            <w:tcW w:w="2261" w:type="dxa"/>
          </w:tcPr>
          <w:p w14:paraId="798559F9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</w:p>
        </w:tc>
      </w:tr>
      <w:tr w:rsidR="00DF2FE2" w:rsidRPr="00DF2FE2" w14:paraId="472DD157" w14:textId="77777777" w:rsidTr="004055D8">
        <w:trPr>
          <w:trHeight w:val="593"/>
        </w:trPr>
        <w:tc>
          <w:tcPr>
            <w:tcW w:w="621" w:type="dxa"/>
          </w:tcPr>
          <w:p w14:paraId="383F0FEF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3936" w:type="dxa"/>
          </w:tcPr>
          <w:p w14:paraId="66531E30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на сумму НДС</w:t>
            </w:r>
          </w:p>
        </w:tc>
        <w:tc>
          <w:tcPr>
            <w:tcW w:w="2173" w:type="dxa"/>
          </w:tcPr>
          <w:p w14:paraId="1DB9F387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41-2</w:t>
            </w:r>
          </w:p>
        </w:tc>
        <w:tc>
          <w:tcPr>
            <w:tcW w:w="2261" w:type="dxa"/>
          </w:tcPr>
          <w:p w14:paraId="01C03E97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42-2</w:t>
            </w:r>
          </w:p>
        </w:tc>
      </w:tr>
      <w:tr w:rsidR="00DF2FE2" w:rsidRPr="00DF2FE2" w14:paraId="6E83331E" w14:textId="77777777" w:rsidTr="004055D8">
        <w:trPr>
          <w:trHeight w:val="576"/>
        </w:trPr>
        <w:tc>
          <w:tcPr>
            <w:tcW w:w="621" w:type="dxa"/>
          </w:tcPr>
          <w:p w14:paraId="43C4D013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3936" w:type="dxa"/>
          </w:tcPr>
          <w:p w14:paraId="706F2EBC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на сумму торговой надбавки</w:t>
            </w:r>
          </w:p>
        </w:tc>
        <w:tc>
          <w:tcPr>
            <w:tcW w:w="2173" w:type="dxa"/>
          </w:tcPr>
          <w:p w14:paraId="7460C739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41-2</w:t>
            </w:r>
          </w:p>
        </w:tc>
        <w:tc>
          <w:tcPr>
            <w:tcW w:w="2261" w:type="dxa"/>
          </w:tcPr>
          <w:p w14:paraId="3FC7C952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42-1</w:t>
            </w:r>
          </w:p>
        </w:tc>
      </w:tr>
      <w:tr w:rsidR="00DF2FE2" w:rsidRPr="00DF2FE2" w14:paraId="1B92055D" w14:textId="77777777" w:rsidTr="004055D8">
        <w:trPr>
          <w:trHeight w:val="1553"/>
        </w:trPr>
        <w:tc>
          <w:tcPr>
            <w:tcW w:w="621" w:type="dxa"/>
          </w:tcPr>
          <w:p w14:paraId="3A4CE80E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lastRenderedPageBreak/>
              <w:t>3</w:t>
            </w:r>
          </w:p>
        </w:tc>
        <w:tc>
          <w:tcPr>
            <w:tcW w:w="3936" w:type="dxa"/>
          </w:tcPr>
          <w:p w14:paraId="336F3921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Списание стоимости товаров на себестоимость реализации по ценам приобретения</w:t>
            </w:r>
          </w:p>
        </w:tc>
        <w:tc>
          <w:tcPr>
            <w:tcW w:w="2173" w:type="dxa"/>
          </w:tcPr>
          <w:p w14:paraId="4CEF6ADF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90-4</w:t>
            </w:r>
          </w:p>
        </w:tc>
        <w:tc>
          <w:tcPr>
            <w:tcW w:w="2261" w:type="dxa"/>
          </w:tcPr>
          <w:p w14:paraId="17E3DC95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41-1</w:t>
            </w:r>
          </w:p>
        </w:tc>
      </w:tr>
      <w:tr w:rsidR="00DF2FE2" w:rsidRPr="00DF2FE2" w14:paraId="07664055" w14:textId="77777777" w:rsidTr="004055D8">
        <w:trPr>
          <w:trHeight w:val="885"/>
        </w:trPr>
        <w:tc>
          <w:tcPr>
            <w:tcW w:w="621" w:type="dxa"/>
          </w:tcPr>
          <w:p w14:paraId="4BE49454" w14:textId="77777777" w:rsidR="00DF2FE2" w:rsidRPr="00DF2FE2" w:rsidRDefault="00DF2FE2" w:rsidP="00DF2FE2">
            <w:pPr>
              <w:tabs>
                <w:tab w:val="left" w:pos="6804"/>
              </w:tabs>
              <w:autoSpaceDE w:val="0"/>
              <w:autoSpaceDN w:val="0"/>
              <w:adjustRightInd w:val="0"/>
              <w:ind w:left="-1"/>
              <w:jc w:val="both"/>
              <w:rPr>
                <w:i/>
                <w:sz w:val="30"/>
                <w:szCs w:val="30"/>
              </w:rPr>
            </w:pPr>
            <w:r w:rsidRPr="00DF2FE2">
              <w:rPr>
                <w:i/>
                <w:sz w:val="30"/>
                <w:szCs w:val="30"/>
              </w:rPr>
              <w:t>4</w:t>
            </w:r>
          </w:p>
        </w:tc>
        <w:tc>
          <w:tcPr>
            <w:tcW w:w="3936" w:type="dxa"/>
          </w:tcPr>
          <w:p w14:paraId="1B1B48AA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Исчисление НДС с выручки от реализации товаров</w:t>
            </w:r>
          </w:p>
        </w:tc>
        <w:tc>
          <w:tcPr>
            <w:tcW w:w="2173" w:type="dxa"/>
          </w:tcPr>
          <w:p w14:paraId="00BF55B0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90-2</w:t>
            </w:r>
          </w:p>
        </w:tc>
        <w:tc>
          <w:tcPr>
            <w:tcW w:w="2261" w:type="dxa"/>
          </w:tcPr>
          <w:p w14:paraId="4746EFB1" w14:textId="77777777" w:rsidR="00DF2FE2" w:rsidRPr="00DF2FE2" w:rsidRDefault="00DF2FE2" w:rsidP="00DF2FE2">
            <w:pPr>
              <w:rPr>
                <w:i/>
                <w:sz w:val="30"/>
                <w:szCs w:val="24"/>
              </w:rPr>
            </w:pPr>
            <w:r w:rsidRPr="00DF2FE2">
              <w:rPr>
                <w:i/>
                <w:sz w:val="30"/>
                <w:szCs w:val="24"/>
              </w:rPr>
              <w:t>68-2</w:t>
            </w:r>
          </w:p>
        </w:tc>
      </w:tr>
    </w:tbl>
    <w:p w14:paraId="78BEB273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14:paraId="46D0E11C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При установленном порядке учета положения пункта 5 статьи 128 Налогового кодекса (далее – НК) в отношении товаров, реализуемых</w:t>
      </w:r>
      <w:r w:rsidRPr="00DF2FE2">
        <w:rPr>
          <w:sz w:val="30"/>
          <w:szCs w:val="24"/>
        </w:rPr>
        <w:t xml:space="preserve"> </w:t>
      </w:r>
      <w:r w:rsidRPr="00DF2FE2">
        <w:rPr>
          <w:sz w:val="30"/>
          <w:szCs w:val="30"/>
        </w:rPr>
        <w:t xml:space="preserve">из торговых объектов, в которых осуществляется розничная торговля, юридическим лицам и индивидуальным предпринимателям, неприменимы. </w:t>
      </w:r>
    </w:p>
    <w:p w14:paraId="5658C869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Следовательно, при реализации  товаров из объекта розничной торговли юридическим лицам и индивидуальным предпринимателям указанные товары не включаются в расчет НДС исходя  из налоговой базы и доли суммы НДС при реализации товаров по розничным ценам (то есть в определение «расчетной ставки»). Обороты по реализации указанных товаров будут облагаться НДС в общеустановленном порядке без учета особенностей, установленных пунктом 5 статьи 128 НК.</w:t>
      </w:r>
    </w:p>
    <w:p w14:paraId="270D4ACC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Вышеизложенные подходы применяются с момента вступления в силу приказа МАРТ от 10.06.2021 № 130 об утверждении Методических рекомендаций, то есть с 08.07.2021. </w:t>
      </w:r>
    </w:p>
    <w:p w14:paraId="43FB481B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Если до 08.07.2021 субъекты хозяйствования при реализации  товаров из объекта розничной торговли юридическим лицам и индивидуальным предпринимателям не применяли приведенный  в Методических рекомендациях порядок бухгалтерского учета, то с учетом мнения МАРТ за период до 08.07.2021:</w:t>
      </w:r>
    </w:p>
    <w:p w14:paraId="1A09FF0A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бухгалтерский учет корректировке не подлежит;</w:t>
      </w:r>
    </w:p>
    <w:p w14:paraId="0C89E433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указанные товары из определения «расчетной» ставки не исключаются;</w:t>
      </w:r>
    </w:p>
    <w:p w14:paraId="21042988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налоговые декларации с внесенными изменениями и дополнениями </w:t>
      </w:r>
      <w:r w:rsidRPr="00DF2FE2">
        <w:rPr>
          <w:sz w:val="30"/>
          <w:szCs w:val="24"/>
        </w:rPr>
        <w:t xml:space="preserve">за </w:t>
      </w:r>
      <w:r w:rsidRPr="00DF2FE2">
        <w:rPr>
          <w:sz w:val="30"/>
          <w:szCs w:val="30"/>
        </w:rPr>
        <w:t>прошлые отчетные (налоговые) периоды не представляются.</w:t>
      </w:r>
    </w:p>
    <w:p w14:paraId="37BA184E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2. Реализация алкогольных напитков и табачных изделий. </w:t>
      </w:r>
    </w:p>
    <w:p w14:paraId="79433044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Согласно части четвертой подпункта 10.1 пункта 10 параграфа 5 Методических рекомендаций оборот, в том числе расчеты по продаже юридическим лицам и индивидуальным предпринимателям алкогольных напитков и табачных изделий, регулируются Законом Республики Беларусь от 27 августа 2008 г. № 429-З «О государственном регулировании производства и оборота алкогольной, непищевой спиртосодержащей продукции и непищевого этилового спирта» (далее – Закон № 429-З) и Декретом Президента Республики Беларусь от 17 </w:t>
      </w:r>
      <w:r w:rsidRPr="00DF2FE2">
        <w:rPr>
          <w:sz w:val="30"/>
          <w:szCs w:val="30"/>
        </w:rPr>
        <w:lastRenderedPageBreak/>
        <w:t>декабря 2002 г. № 28 «О государственном регулировании производства, оборота и потребления табачного сырья и табачных изделий» (далее – Декрет № 28).</w:t>
      </w:r>
    </w:p>
    <w:p w14:paraId="219F88EE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Таким образом, продажа юридическим лицам и индивидуальным предпринимателям алкогольных напитков и табачных изделий должна осуществляться на основании специального разрешения (лицензии) на право оптовой торговли и хранения алкогольной, непищевой спиртосодержащей продукции, непищевого этилового спирта и табачных изделий при соблюдении лицензионных требований и условий, предъявляемых к лицензиату, а также требований законодательства, регулирующего оборот алкогольных напитков и табачных изделий (Закона № 429-З и Декрета № 28).</w:t>
      </w:r>
    </w:p>
    <w:p w14:paraId="0054DF6B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3. При реализации товаров из объекта розничной торговли по розничным ценам  юридическим лицам и индивидуальным предпринимателям, приобретающим товары через подотчетное лицо, необходимо руководствоваться следующим.</w:t>
      </w:r>
    </w:p>
    <w:p w14:paraId="530BADE3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Принимая во внимание отсутствие обязанности указывать цель приобретения товара, с учетом необходимости обеспечения защиты правомерной деятельности продавца, который в момент осуществления сделки может обоснованно полагать, что совершает операцию в рамках розничной торговли, продавец при реализации товаров из объекта розничной торговли по розничным </w:t>
      </w:r>
      <w:proofErr w:type="gramStart"/>
      <w:r w:rsidRPr="00DF2FE2">
        <w:rPr>
          <w:sz w:val="30"/>
          <w:szCs w:val="30"/>
        </w:rPr>
        <w:t>ценам  юридическим</w:t>
      </w:r>
      <w:proofErr w:type="gramEnd"/>
      <w:r w:rsidRPr="00DF2FE2">
        <w:rPr>
          <w:sz w:val="30"/>
          <w:szCs w:val="30"/>
        </w:rPr>
        <w:t xml:space="preserve"> лицам и индивидуальным предпринимателям, приобретающим товары через подотчетное лицо:</w:t>
      </w:r>
    </w:p>
    <w:p w14:paraId="021AC924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 xml:space="preserve"> не изменяет в бухгалтерском учете учетную оценку товаров с розничной цены до цены приобретения;</w:t>
      </w:r>
    </w:p>
    <w:p w14:paraId="58A32C9D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не теряет права на применение «расчетной» ставки НДС (положения пункта 5 статьи 128 НК) в отношении указанных реализованных товаров.</w:t>
      </w:r>
    </w:p>
    <w:p w14:paraId="06F36845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4.Указанную информацию довести до подведомственных инспекций.</w:t>
      </w:r>
    </w:p>
    <w:p w14:paraId="42F3D264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14:paraId="1EDB306E" w14:textId="77777777" w:rsidR="00DF2FE2" w:rsidRPr="00DF2FE2" w:rsidRDefault="00DF2FE2" w:rsidP="00DF2FE2">
      <w:pPr>
        <w:tabs>
          <w:tab w:val="left" w:pos="6804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DF2FE2">
        <w:rPr>
          <w:sz w:val="30"/>
          <w:szCs w:val="30"/>
        </w:rPr>
        <w:t>Заместитель Министра                                                       Э.А. Селицкая</w:t>
      </w:r>
    </w:p>
    <w:p w14:paraId="59DDA73A" w14:textId="77777777" w:rsidR="003C7023" w:rsidRPr="00F7073E" w:rsidRDefault="003C7023" w:rsidP="00DF2FE2">
      <w:pPr>
        <w:jc w:val="center"/>
        <w:rPr>
          <w:sz w:val="24"/>
          <w:szCs w:val="24"/>
        </w:rPr>
      </w:pPr>
    </w:p>
    <w:sectPr w:rsidR="003C7023" w:rsidRPr="00F7073E" w:rsidSect="00DF2FE2">
      <w:headerReference w:type="default" r:id="rId7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C4C9" w14:textId="77777777" w:rsidR="00B5489E" w:rsidRDefault="00B5489E" w:rsidP="007B2D13">
      <w:r>
        <w:separator/>
      </w:r>
    </w:p>
  </w:endnote>
  <w:endnote w:type="continuationSeparator" w:id="0">
    <w:p w14:paraId="627A4543" w14:textId="77777777" w:rsidR="00B5489E" w:rsidRDefault="00B5489E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7D05" w14:textId="77777777" w:rsidR="00B5489E" w:rsidRDefault="00B5489E" w:rsidP="007B2D13">
      <w:r>
        <w:separator/>
      </w:r>
    </w:p>
  </w:footnote>
  <w:footnote w:type="continuationSeparator" w:id="0">
    <w:p w14:paraId="44160FB9" w14:textId="77777777" w:rsidR="00B5489E" w:rsidRDefault="00B5489E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4533E10" w14:textId="77777777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7B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80AF78" w14:textId="77777777" w:rsidR="007B2D13" w:rsidRDefault="007B2D1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B7"/>
    <w:rsid w:val="000245D4"/>
    <w:rsid w:val="00024E16"/>
    <w:rsid w:val="000302C5"/>
    <w:rsid w:val="00033DD8"/>
    <w:rsid w:val="00061685"/>
    <w:rsid w:val="000A259B"/>
    <w:rsid w:val="00102113"/>
    <w:rsid w:val="00103F9F"/>
    <w:rsid w:val="0012111C"/>
    <w:rsid w:val="0013609E"/>
    <w:rsid w:val="00164D09"/>
    <w:rsid w:val="001F42E2"/>
    <w:rsid w:val="00247787"/>
    <w:rsid w:val="00254855"/>
    <w:rsid w:val="002C2C60"/>
    <w:rsid w:val="0037559C"/>
    <w:rsid w:val="003C7023"/>
    <w:rsid w:val="003E00E5"/>
    <w:rsid w:val="003F104B"/>
    <w:rsid w:val="00420BC7"/>
    <w:rsid w:val="00422E3D"/>
    <w:rsid w:val="00427A59"/>
    <w:rsid w:val="0043524D"/>
    <w:rsid w:val="00483802"/>
    <w:rsid w:val="004F61A7"/>
    <w:rsid w:val="00555059"/>
    <w:rsid w:val="0055781C"/>
    <w:rsid w:val="005C13A5"/>
    <w:rsid w:val="005D65B2"/>
    <w:rsid w:val="005D7C4A"/>
    <w:rsid w:val="006147B4"/>
    <w:rsid w:val="00621081"/>
    <w:rsid w:val="00666276"/>
    <w:rsid w:val="006871F6"/>
    <w:rsid w:val="006930DE"/>
    <w:rsid w:val="006F2280"/>
    <w:rsid w:val="006F7B74"/>
    <w:rsid w:val="0070055A"/>
    <w:rsid w:val="00702E9A"/>
    <w:rsid w:val="007305D2"/>
    <w:rsid w:val="00742037"/>
    <w:rsid w:val="00747528"/>
    <w:rsid w:val="00761A40"/>
    <w:rsid w:val="00763AAB"/>
    <w:rsid w:val="007A7327"/>
    <w:rsid w:val="007B2D13"/>
    <w:rsid w:val="007D7B4F"/>
    <w:rsid w:val="008E1B8D"/>
    <w:rsid w:val="008F2996"/>
    <w:rsid w:val="00907325"/>
    <w:rsid w:val="00926E47"/>
    <w:rsid w:val="009A3F1A"/>
    <w:rsid w:val="009F6B79"/>
    <w:rsid w:val="009F6D82"/>
    <w:rsid w:val="00A607E1"/>
    <w:rsid w:val="00A75A3E"/>
    <w:rsid w:val="00AC375E"/>
    <w:rsid w:val="00AD522A"/>
    <w:rsid w:val="00AF64FF"/>
    <w:rsid w:val="00B314BC"/>
    <w:rsid w:val="00B3691D"/>
    <w:rsid w:val="00B5489E"/>
    <w:rsid w:val="00B866DD"/>
    <w:rsid w:val="00C11324"/>
    <w:rsid w:val="00C13DB7"/>
    <w:rsid w:val="00C62196"/>
    <w:rsid w:val="00C638DA"/>
    <w:rsid w:val="00C66040"/>
    <w:rsid w:val="00CC6E08"/>
    <w:rsid w:val="00CD76FD"/>
    <w:rsid w:val="00D10796"/>
    <w:rsid w:val="00D212D5"/>
    <w:rsid w:val="00D2164F"/>
    <w:rsid w:val="00D51F75"/>
    <w:rsid w:val="00D72B88"/>
    <w:rsid w:val="00D83D9E"/>
    <w:rsid w:val="00D93160"/>
    <w:rsid w:val="00DB3CD0"/>
    <w:rsid w:val="00DC4C8F"/>
    <w:rsid w:val="00DE529E"/>
    <w:rsid w:val="00DF2FE2"/>
    <w:rsid w:val="00E656E2"/>
    <w:rsid w:val="00E758BA"/>
    <w:rsid w:val="00EA5D9C"/>
    <w:rsid w:val="00EC7D15"/>
    <w:rsid w:val="00F03FE3"/>
    <w:rsid w:val="00F346AA"/>
    <w:rsid w:val="00F47172"/>
    <w:rsid w:val="00F7073E"/>
    <w:rsid w:val="00F92D32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28B78"/>
  <w15:docId w15:val="{8999305C-A06F-4F3A-A036-882B2279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B314B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B314B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Машук Марина Михайловна</cp:lastModifiedBy>
  <cp:revision>2</cp:revision>
  <cp:lastPrinted>2018-02-12T08:32:00Z</cp:lastPrinted>
  <dcterms:created xsi:type="dcterms:W3CDTF">2021-07-15T14:27:00Z</dcterms:created>
  <dcterms:modified xsi:type="dcterms:W3CDTF">2021-07-15T14:27:00Z</dcterms:modified>
</cp:coreProperties>
</file>