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AA1F" w14:textId="77777777" w:rsidR="002E092D" w:rsidRPr="0074686E" w:rsidRDefault="002E092D" w:rsidP="002E092D">
      <w:pPr>
        <w:jc w:val="center"/>
        <w:rPr>
          <w:b/>
          <w:sz w:val="30"/>
          <w:szCs w:val="30"/>
        </w:rPr>
      </w:pPr>
      <w:r w:rsidRPr="0074686E">
        <w:rPr>
          <w:b/>
          <w:sz w:val="30"/>
          <w:szCs w:val="30"/>
        </w:rPr>
        <w:t>КОММЕНТАРИЙ</w:t>
      </w:r>
    </w:p>
    <w:p w14:paraId="41593629" w14:textId="77777777" w:rsidR="002E092D" w:rsidRPr="0074686E" w:rsidRDefault="002E092D" w:rsidP="002E092D">
      <w:pPr>
        <w:jc w:val="center"/>
        <w:rPr>
          <w:b/>
          <w:bCs/>
          <w:sz w:val="30"/>
          <w:szCs w:val="30"/>
        </w:rPr>
      </w:pPr>
      <w:r w:rsidRPr="0074686E">
        <w:rPr>
          <w:b/>
          <w:sz w:val="30"/>
          <w:szCs w:val="30"/>
        </w:rPr>
        <w:t>к постановлению Министерства по налогам и сборам Республики Беларусь от 10 мая 2024 г. № 17 «</w:t>
      </w:r>
      <w:r w:rsidRPr="0074686E">
        <w:rPr>
          <w:b/>
          <w:bCs/>
          <w:sz w:val="30"/>
          <w:szCs w:val="30"/>
        </w:rPr>
        <w:t>Об изменении постановления Министерства по налогам и сборам Республики Беларусь</w:t>
      </w:r>
    </w:p>
    <w:p w14:paraId="167FA700" w14:textId="77777777" w:rsidR="002E092D" w:rsidRPr="0074686E" w:rsidRDefault="002E092D" w:rsidP="002E092D">
      <w:pPr>
        <w:jc w:val="center"/>
        <w:rPr>
          <w:b/>
          <w:sz w:val="30"/>
          <w:szCs w:val="30"/>
        </w:rPr>
      </w:pPr>
      <w:r w:rsidRPr="0074686E">
        <w:rPr>
          <w:b/>
          <w:bCs/>
          <w:sz w:val="30"/>
          <w:szCs w:val="30"/>
        </w:rPr>
        <w:t>от 3 января 2019 г. № 2</w:t>
      </w:r>
      <w:r w:rsidRPr="0074686E">
        <w:rPr>
          <w:b/>
          <w:sz w:val="30"/>
          <w:szCs w:val="30"/>
        </w:rPr>
        <w:t>»</w:t>
      </w:r>
    </w:p>
    <w:p w14:paraId="3A367840" w14:textId="77777777" w:rsidR="002E092D" w:rsidRPr="0074686E" w:rsidRDefault="002E092D" w:rsidP="002E092D">
      <w:pPr>
        <w:widowControl w:val="0"/>
        <w:autoSpaceDE w:val="0"/>
        <w:autoSpaceDN w:val="0"/>
        <w:jc w:val="right"/>
        <w:rPr>
          <w:rFonts w:ascii="Calibri" w:hAnsi="Calibri" w:cs="Calibri"/>
          <w:sz w:val="30"/>
          <w:szCs w:val="30"/>
        </w:rPr>
      </w:pPr>
    </w:p>
    <w:p w14:paraId="56B01381" w14:textId="77777777" w:rsidR="002E092D" w:rsidRPr="0074686E" w:rsidRDefault="002E092D" w:rsidP="002E09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686E">
        <w:rPr>
          <w:sz w:val="30"/>
          <w:szCs w:val="30"/>
        </w:rPr>
        <w:t>В связи с принятием постановления Министерства по налогам и сборам Республики Беларусь от 10 мая 2024 г. № 17 «Об изменении постановления Министерства по налогам и сборам Республики Беларусь от 3 января 2019 г. № 2» (далее — постановление № 17) сообщаем следующее.</w:t>
      </w:r>
    </w:p>
    <w:p w14:paraId="3BE9170D" w14:textId="77777777" w:rsidR="002E092D" w:rsidRPr="0074686E" w:rsidRDefault="002E092D" w:rsidP="002E09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686E">
        <w:rPr>
          <w:sz w:val="30"/>
          <w:szCs w:val="30"/>
        </w:rPr>
        <w:t xml:space="preserve">Постановление № 17 опубликовано на сайте Национального правового Интернет-портала Республики Беларусь http://www.pravo.by 31 мая 2024 г. (регистрационный № 8/41630) и вступило в силу с 1 июня 2024 г., за исключением </w:t>
      </w:r>
      <w:r w:rsidRPr="0074686E">
        <w:rPr>
          <w:rStyle w:val="word-wrapper"/>
          <w:rFonts w:eastAsiaTheme="majorEastAsia"/>
          <w:sz w:val="30"/>
          <w:szCs w:val="30"/>
        </w:rPr>
        <w:t>норм абзацев третьего и четвертого</w:t>
      </w:r>
      <w:r w:rsidRPr="0074686E">
        <w:rPr>
          <w:rStyle w:val="fake-non-breaking-space"/>
          <w:rFonts w:eastAsiaTheme="majorEastAsia"/>
          <w:sz w:val="30"/>
          <w:szCs w:val="30"/>
        </w:rPr>
        <w:t xml:space="preserve"> </w:t>
      </w:r>
      <w:r w:rsidRPr="0074686E">
        <w:rPr>
          <w:rStyle w:val="word-wrapper"/>
          <w:rFonts w:eastAsiaTheme="majorEastAsia"/>
          <w:sz w:val="30"/>
          <w:szCs w:val="30"/>
        </w:rPr>
        <w:t>подпункта</w:t>
      </w:r>
      <w:r w:rsidRPr="0074686E">
        <w:rPr>
          <w:rStyle w:val="fake-non-breaking-space"/>
          <w:rFonts w:eastAsiaTheme="majorEastAsia"/>
          <w:sz w:val="30"/>
          <w:szCs w:val="30"/>
        </w:rPr>
        <w:t> </w:t>
      </w:r>
      <w:r w:rsidRPr="0074686E">
        <w:rPr>
          <w:rStyle w:val="word-wrapper"/>
          <w:rFonts w:eastAsiaTheme="majorEastAsia"/>
          <w:sz w:val="30"/>
          <w:szCs w:val="30"/>
        </w:rPr>
        <w:t>1.2</w:t>
      </w:r>
      <w:r w:rsidRPr="0074686E">
        <w:rPr>
          <w:rStyle w:val="fake-non-breaking-space"/>
          <w:rFonts w:eastAsiaTheme="majorEastAsia"/>
          <w:color w:val="242424"/>
          <w:sz w:val="30"/>
          <w:szCs w:val="30"/>
          <w:shd w:val="clear" w:color="auto" w:fill="FFFFFF"/>
        </w:rPr>
        <w:t> </w:t>
      </w:r>
      <w:r w:rsidRPr="0074686E">
        <w:rPr>
          <w:rStyle w:val="word-wrapper"/>
          <w:rFonts w:eastAsiaTheme="majorEastAsia"/>
          <w:color w:val="242424"/>
          <w:sz w:val="30"/>
          <w:szCs w:val="30"/>
          <w:shd w:val="clear" w:color="auto" w:fill="FFFFFF"/>
        </w:rPr>
        <w:t>и</w:t>
      </w:r>
      <w:r w:rsidRPr="0074686E">
        <w:rPr>
          <w:rStyle w:val="fake-non-breaking-space"/>
          <w:rFonts w:eastAsiaTheme="majorEastAsia"/>
          <w:color w:val="242424"/>
          <w:sz w:val="30"/>
          <w:szCs w:val="30"/>
          <w:shd w:val="clear" w:color="auto" w:fill="FFFFFF"/>
        </w:rPr>
        <w:t> </w:t>
      </w:r>
      <w:r w:rsidRPr="0074686E">
        <w:rPr>
          <w:rStyle w:val="word-wrapper"/>
          <w:rFonts w:eastAsiaTheme="majorEastAsia"/>
          <w:sz w:val="30"/>
          <w:szCs w:val="30"/>
        </w:rPr>
        <w:t>подпункта</w:t>
      </w:r>
      <w:r w:rsidRPr="0074686E">
        <w:rPr>
          <w:rStyle w:val="fake-non-breaking-space"/>
          <w:rFonts w:eastAsiaTheme="majorEastAsia"/>
          <w:sz w:val="30"/>
          <w:szCs w:val="30"/>
        </w:rPr>
        <w:t> </w:t>
      </w:r>
      <w:r w:rsidRPr="0074686E">
        <w:rPr>
          <w:rStyle w:val="word-wrapper"/>
          <w:rFonts w:eastAsiaTheme="majorEastAsia"/>
          <w:sz w:val="30"/>
          <w:szCs w:val="30"/>
        </w:rPr>
        <w:t>1.9 пункта</w:t>
      </w:r>
      <w:r w:rsidRPr="0074686E">
        <w:rPr>
          <w:rStyle w:val="fake-non-breaking-space"/>
          <w:rFonts w:eastAsiaTheme="majorEastAsia"/>
          <w:sz w:val="30"/>
          <w:szCs w:val="30"/>
        </w:rPr>
        <w:t> </w:t>
      </w:r>
      <w:r w:rsidRPr="0074686E">
        <w:rPr>
          <w:rStyle w:val="word-wrapper"/>
          <w:rFonts w:eastAsiaTheme="majorEastAsia"/>
          <w:sz w:val="30"/>
          <w:szCs w:val="30"/>
        </w:rPr>
        <w:t>1, которые вступают в силу</w:t>
      </w:r>
      <w:r w:rsidRPr="0074686E">
        <w:rPr>
          <w:rStyle w:val="word-wrapper"/>
          <w:rFonts w:eastAsiaTheme="majorEastAsia"/>
          <w:color w:val="242424"/>
          <w:sz w:val="30"/>
          <w:szCs w:val="30"/>
          <w:shd w:val="clear" w:color="auto" w:fill="FFFFFF"/>
        </w:rPr>
        <w:t xml:space="preserve"> с</w:t>
      </w:r>
      <w:r w:rsidRPr="0074686E">
        <w:rPr>
          <w:rStyle w:val="fake-non-breaking-space"/>
          <w:rFonts w:eastAsiaTheme="majorEastAsia"/>
          <w:color w:val="242424"/>
          <w:sz w:val="30"/>
          <w:szCs w:val="30"/>
          <w:shd w:val="clear" w:color="auto" w:fill="FFFFFF"/>
        </w:rPr>
        <w:t> </w:t>
      </w:r>
      <w:r w:rsidRPr="0074686E">
        <w:rPr>
          <w:rStyle w:val="word-wrapper"/>
          <w:rFonts w:eastAsiaTheme="majorEastAsia"/>
          <w:color w:val="242424"/>
          <w:sz w:val="30"/>
          <w:szCs w:val="30"/>
          <w:shd w:val="clear" w:color="auto" w:fill="FFFFFF"/>
        </w:rPr>
        <w:t>7</w:t>
      </w:r>
      <w:r w:rsidRPr="0074686E">
        <w:rPr>
          <w:rStyle w:val="fake-non-breaking-space"/>
          <w:rFonts w:eastAsiaTheme="majorEastAsia"/>
          <w:color w:val="242424"/>
          <w:sz w:val="30"/>
          <w:szCs w:val="30"/>
          <w:shd w:val="clear" w:color="auto" w:fill="FFFFFF"/>
        </w:rPr>
        <w:t> </w:t>
      </w:r>
      <w:r w:rsidRPr="0074686E">
        <w:rPr>
          <w:rStyle w:val="word-wrapper"/>
          <w:rFonts w:eastAsiaTheme="majorEastAsia"/>
          <w:color w:val="242424"/>
          <w:sz w:val="30"/>
          <w:szCs w:val="30"/>
          <w:shd w:val="clear" w:color="auto" w:fill="FFFFFF"/>
        </w:rPr>
        <w:t>июня 2024</w:t>
      </w:r>
      <w:r w:rsidRPr="0074686E">
        <w:rPr>
          <w:rStyle w:val="fake-non-breaking-space"/>
          <w:rFonts w:eastAsiaTheme="majorEastAsia"/>
          <w:color w:val="242424"/>
          <w:sz w:val="30"/>
          <w:szCs w:val="30"/>
          <w:shd w:val="clear" w:color="auto" w:fill="FFFFFF"/>
        </w:rPr>
        <w:t> г.</w:t>
      </w:r>
    </w:p>
    <w:p w14:paraId="782629BB" w14:textId="77777777" w:rsidR="002E092D" w:rsidRPr="0074686E" w:rsidRDefault="002E092D" w:rsidP="002E09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686E">
        <w:rPr>
          <w:sz w:val="30"/>
          <w:szCs w:val="30"/>
        </w:rPr>
        <w:t>Целью принятия постановления № 17 является приведение постановления Министерства по налогам и сборам Республики Беларусь от 3 января 2019 г. № 2 «Об исчислении и уплате налогов, сборов (пошлин), пеней» (далее — постановление № 2) в соответствие с Указом Президента Республики</w:t>
      </w:r>
      <w:r w:rsidRPr="0074686E">
        <w:rPr>
          <w:rStyle w:val="FontStyle38"/>
          <w:sz w:val="30"/>
          <w:szCs w:val="30"/>
        </w:rPr>
        <w:t xml:space="preserve"> </w:t>
      </w:r>
      <w:r w:rsidRPr="0074686E">
        <w:rPr>
          <w:rFonts w:eastAsiaTheme="minorHAnsi"/>
          <w:iCs/>
          <w:sz w:val="30"/>
          <w:szCs w:val="30"/>
        </w:rPr>
        <w:t>Беларусь от 4 марта 2024 г. № 77 «Об освобождении от налога на добавленную стоимость»</w:t>
      </w:r>
      <w:r w:rsidRPr="0074686E">
        <w:rPr>
          <w:rFonts w:eastAsiaTheme="minorHAnsi"/>
          <w:sz w:val="30"/>
          <w:szCs w:val="30"/>
        </w:rPr>
        <w:t xml:space="preserve">, Указом </w:t>
      </w:r>
      <w:r w:rsidRPr="0074686E">
        <w:rPr>
          <w:sz w:val="30"/>
          <w:szCs w:val="30"/>
        </w:rPr>
        <w:t>Президента Республики</w:t>
      </w:r>
      <w:r w:rsidRPr="0074686E">
        <w:rPr>
          <w:rStyle w:val="FontStyle38"/>
          <w:sz w:val="30"/>
          <w:szCs w:val="30"/>
        </w:rPr>
        <w:t xml:space="preserve"> </w:t>
      </w:r>
      <w:r w:rsidRPr="0074686E">
        <w:rPr>
          <w:rFonts w:eastAsiaTheme="minorHAnsi"/>
          <w:iCs/>
          <w:sz w:val="30"/>
          <w:szCs w:val="30"/>
        </w:rPr>
        <w:t>Беларусь от 2 февраля 2024 г. № 42 «Об изменении Указа Президента Республики Беларусь».</w:t>
      </w:r>
    </w:p>
    <w:p w14:paraId="6B1BED3B" w14:textId="4CE7A6ED" w:rsidR="002E092D" w:rsidRPr="0074686E" w:rsidRDefault="002E092D" w:rsidP="002E092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74686E">
        <w:rPr>
          <w:iCs/>
          <w:sz w:val="30"/>
          <w:szCs w:val="30"/>
        </w:rPr>
        <w:t xml:space="preserve">Перечень форм иных документов дополнен </w:t>
      </w:r>
      <w:r w:rsidRPr="0074686E">
        <w:rPr>
          <w:color w:val="000000"/>
          <w:sz w:val="30"/>
          <w:szCs w:val="30"/>
        </w:rPr>
        <w:t>отчетом об использовании товаров, освобожденных от НДС при ввозе на территорию Республики Беларусь с территории государств — членов Евразийского экономического союза</w:t>
      </w:r>
      <w:r w:rsidRPr="0074686E">
        <w:rPr>
          <w:sz w:val="30"/>
          <w:szCs w:val="30"/>
        </w:rPr>
        <w:t xml:space="preserve"> в соответствии с Указом Президента Республики</w:t>
      </w:r>
      <w:r w:rsidRPr="0074686E">
        <w:rPr>
          <w:rStyle w:val="FontStyle38"/>
          <w:sz w:val="30"/>
          <w:szCs w:val="30"/>
        </w:rPr>
        <w:t xml:space="preserve"> </w:t>
      </w:r>
      <w:r w:rsidRPr="0074686E">
        <w:rPr>
          <w:rFonts w:eastAsiaTheme="minorHAnsi"/>
          <w:iCs/>
          <w:sz w:val="30"/>
          <w:szCs w:val="30"/>
        </w:rPr>
        <w:t>Беларусь от 4 марта 2024 г. № 77 «Об освобождении от налога на добавленную стоимость»</w:t>
      </w:r>
      <w:r w:rsidRPr="0074686E">
        <w:rPr>
          <w:color w:val="000000"/>
          <w:sz w:val="30"/>
          <w:szCs w:val="30"/>
        </w:rPr>
        <w:t xml:space="preserve"> (</w:t>
      </w:r>
      <w:r w:rsidRPr="0074686E">
        <w:rPr>
          <w:sz w:val="30"/>
          <w:szCs w:val="30"/>
        </w:rPr>
        <w:t>прил</w:t>
      </w:r>
      <w:r>
        <w:rPr>
          <w:sz w:val="30"/>
          <w:szCs w:val="30"/>
        </w:rPr>
        <w:t>ожение</w:t>
      </w:r>
      <w:r w:rsidRPr="0074686E">
        <w:rPr>
          <w:sz w:val="30"/>
          <w:szCs w:val="30"/>
        </w:rPr>
        <w:t xml:space="preserve"> 39</w:t>
      </w:r>
      <w:r w:rsidRPr="0074686E">
        <w:rPr>
          <w:sz w:val="30"/>
          <w:szCs w:val="30"/>
          <w:vertAlign w:val="superscript"/>
        </w:rPr>
        <w:t xml:space="preserve">10 </w:t>
      </w:r>
      <w:r w:rsidRPr="0074686E">
        <w:rPr>
          <w:rFonts w:eastAsiaTheme="minorHAnsi"/>
          <w:iCs/>
          <w:sz w:val="30"/>
          <w:szCs w:val="30"/>
        </w:rPr>
        <w:t>к постановлению № 2</w:t>
      </w:r>
      <w:r w:rsidRPr="0074686E">
        <w:rPr>
          <w:sz w:val="30"/>
          <w:szCs w:val="30"/>
        </w:rPr>
        <w:t>).</w:t>
      </w:r>
    </w:p>
    <w:p w14:paraId="2968EBD8" w14:textId="77777777" w:rsidR="002E092D" w:rsidRPr="0074686E" w:rsidRDefault="002E092D" w:rsidP="002E092D">
      <w:pPr>
        <w:ind w:firstLine="709"/>
        <w:jc w:val="both"/>
        <w:rPr>
          <w:sz w:val="30"/>
          <w:szCs w:val="30"/>
        </w:rPr>
      </w:pPr>
      <w:r w:rsidRPr="0074686E">
        <w:rPr>
          <w:sz w:val="30"/>
          <w:szCs w:val="30"/>
        </w:rPr>
        <w:t>Указанное дополнение обусловлено реализацией положений упомянутого Указа Президента Республики</w:t>
      </w:r>
      <w:r w:rsidRPr="0074686E">
        <w:rPr>
          <w:rStyle w:val="FontStyle38"/>
          <w:sz w:val="30"/>
          <w:szCs w:val="30"/>
        </w:rPr>
        <w:t xml:space="preserve"> </w:t>
      </w:r>
      <w:r w:rsidRPr="0074686E">
        <w:rPr>
          <w:rFonts w:eastAsiaTheme="minorHAnsi"/>
          <w:iCs/>
          <w:sz w:val="30"/>
          <w:szCs w:val="30"/>
        </w:rPr>
        <w:t xml:space="preserve">Беларусь от 4 марта 2024 г. </w:t>
      </w:r>
      <w:r w:rsidRPr="0074686E">
        <w:rPr>
          <w:sz w:val="30"/>
          <w:szCs w:val="30"/>
        </w:rPr>
        <w:t>№ 77, который вступает в силу с 7 июня 2024</w:t>
      </w:r>
      <w:r w:rsidRPr="0074686E">
        <w:rPr>
          <w:rFonts w:eastAsiaTheme="minorHAnsi"/>
          <w:iCs/>
          <w:sz w:val="30"/>
          <w:szCs w:val="30"/>
        </w:rPr>
        <w:t> </w:t>
      </w:r>
      <w:r w:rsidRPr="0074686E">
        <w:rPr>
          <w:sz w:val="30"/>
          <w:szCs w:val="30"/>
        </w:rPr>
        <w:t xml:space="preserve">г. и нормами которого установлена обязанность для субъектов хозяйствования представлять </w:t>
      </w:r>
      <w:r w:rsidRPr="0074686E">
        <w:rPr>
          <w:bCs/>
          <w:sz w:val="30"/>
          <w:szCs w:val="30"/>
        </w:rPr>
        <w:t>в налоговый орган по месту постановки на учет данный отчет</w:t>
      </w:r>
      <w:r w:rsidRPr="0074686E">
        <w:rPr>
          <w:sz w:val="30"/>
          <w:szCs w:val="30"/>
        </w:rPr>
        <w:t xml:space="preserve"> в целях применения</w:t>
      </w:r>
      <w:r w:rsidRPr="0074686E">
        <w:rPr>
          <w:bCs/>
          <w:sz w:val="30"/>
          <w:szCs w:val="30"/>
        </w:rPr>
        <w:t xml:space="preserve"> освобождения от НДС при ввозе на территорию Республики Беларусь с территории государств — членов </w:t>
      </w:r>
      <w:r w:rsidRPr="0074686E">
        <w:rPr>
          <w:color w:val="000000"/>
          <w:sz w:val="30"/>
          <w:szCs w:val="30"/>
        </w:rPr>
        <w:t>Евразийского экономического союза</w:t>
      </w:r>
      <w:r w:rsidRPr="0074686E">
        <w:rPr>
          <w:bCs/>
          <w:sz w:val="30"/>
          <w:szCs w:val="30"/>
        </w:rPr>
        <w:t xml:space="preserve"> технологического оборудования, комплектующих </w:t>
      </w:r>
      <w:r w:rsidRPr="0074686E">
        <w:rPr>
          <w:bCs/>
          <w:sz w:val="30"/>
          <w:szCs w:val="30"/>
        </w:rPr>
        <w:lastRenderedPageBreak/>
        <w:t>и запасных частей к нему, аналоги которых не производятся в Республике Беларусь.</w:t>
      </w:r>
    </w:p>
    <w:p w14:paraId="392C773D" w14:textId="77777777" w:rsidR="002E092D" w:rsidRPr="0074686E" w:rsidRDefault="002E092D" w:rsidP="002E092D">
      <w:pPr>
        <w:ind w:firstLine="709"/>
        <w:jc w:val="both"/>
        <w:rPr>
          <w:spacing w:val="-4"/>
          <w:sz w:val="30"/>
          <w:szCs w:val="30"/>
        </w:rPr>
      </w:pPr>
      <w:r w:rsidRPr="0074686E">
        <w:rPr>
          <w:spacing w:val="-4"/>
          <w:sz w:val="30"/>
          <w:szCs w:val="30"/>
        </w:rPr>
        <w:t xml:space="preserve">Приложения «Сведения о размере и составе использованных льгот» дополнены разделом </w:t>
      </w:r>
      <w:r w:rsidRPr="0074686E">
        <w:rPr>
          <w:spacing w:val="-4"/>
          <w:sz w:val="30"/>
          <w:szCs w:val="30"/>
          <w:lang w:val="en-US"/>
        </w:rPr>
        <w:t>II</w:t>
      </w:r>
      <w:r w:rsidRPr="0074686E">
        <w:rPr>
          <w:spacing w:val="-4"/>
          <w:sz w:val="30"/>
          <w:szCs w:val="30"/>
        </w:rPr>
        <w:t xml:space="preserve"> «Сведения об основаниях применения льготы, установленной Указом Президента Республики Беларусь от 22 сентября 2017 г. № 345 «О развитии торговли, общественного питания и бытового обслуживания» к следующим формам налоговых деклараций (расчетов) по:</w:t>
      </w:r>
    </w:p>
    <w:p w14:paraId="79E73AB8" w14:textId="77777777" w:rsidR="002E092D" w:rsidRPr="0074686E" w:rsidRDefault="002E092D" w:rsidP="002E092D">
      <w:pPr>
        <w:ind w:firstLine="709"/>
        <w:jc w:val="both"/>
        <w:rPr>
          <w:sz w:val="30"/>
          <w:szCs w:val="30"/>
        </w:rPr>
      </w:pPr>
      <w:r w:rsidRPr="0074686E">
        <w:rPr>
          <w:sz w:val="30"/>
          <w:szCs w:val="30"/>
        </w:rPr>
        <w:t>налогу на прибыль для белорусских организаций;</w:t>
      </w:r>
    </w:p>
    <w:p w14:paraId="36C4A3B3" w14:textId="77777777" w:rsidR="002E092D" w:rsidRPr="0074686E" w:rsidRDefault="002E092D" w:rsidP="002E092D">
      <w:pPr>
        <w:ind w:firstLine="709"/>
        <w:jc w:val="both"/>
        <w:rPr>
          <w:sz w:val="30"/>
          <w:szCs w:val="30"/>
        </w:rPr>
      </w:pPr>
      <w:r w:rsidRPr="0074686E">
        <w:rPr>
          <w:sz w:val="30"/>
          <w:szCs w:val="30"/>
        </w:rPr>
        <w:t>подоходному налогу с физических лиц индивидуального предпринимателя (нотариуса, осуществляющего нотариальную деятельность в нотариальном бюро);</w:t>
      </w:r>
    </w:p>
    <w:p w14:paraId="30C8D16F" w14:textId="77777777" w:rsidR="002E092D" w:rsidRPr="0074686E" w:rsidRDefault="002E092D" w:rsidP="002E092D">
      <w:pPr>
        <w:ind w:firstLine="709"/>
        <w:jc w:val="both"/>
        <w:rPr>
          <w:sz w:val="30"/>
          <w:szCs w:val="30"/>
        </w:rPr>
      </w:pPr>
      <w:r w:rsidRPr="0074686E">
        <w:rPr>
          <w:sz w:val="30"/>
          <w:szCs w:val="30"/>
        </w:rPr>
        <w:t>налогу на недвижимость организаций;</w:t>
      </w:r>
    </w:p>
    <w:p w14:paraId="23176D23" w14:textId="77777777" w:rsidR="002E092D" w:rsidRPr="0074686E" w:rsidRDefault="002E092D" w:rsidP="002E092D">
      <w:pPr>
        <w:ind w:firstLine="709"/>
        <w:jc w:val="both"/>
        <w:rPr>
          <w:sz w:val="30"/>
          <w:szCs w:val="30"/>
        </w:rPr>
      </w:pPr>
      <w:r w:rsidRPr="0074686E">
        <w:rPr>
          <w:sz w:val="30"/>
          <w:szCs w:val="30"/>
        </w:rPr>
        <w:t>земельному налогу с организаций.</w:t>
      </w:r>
    </w:p>
    <w:p w14:paraId="54C29B13" w14:textId="52B75B61" w:rsidR="002E092D" w:rsidRPr="0074686E" w:rsidRDefault="002E092D" w:rsidP="002E092D">
      <w:pPr>
        <w:ind w:firstLine="709"/>
        <w:jc w:val="both"/>
        <w:rPr>
          <w:sz w:val="30"/>
          <w:szCs w:val="30"/>
        </w:rPr>
      </w:pPr>
      <w:r w:rsidRPr="0074686E">
        <w:rPr>
          <w:sz w:val="30"/>
          <w:szCs w:val="30"/>
        </w:rPr>
        <w:t xml:space="preserve">Часть </w:t>
      </w:r>
      <w:r w:rsidRPr="0074686E">
        <w:rPr>
          <w:sz w:val="30"/>
          <w:szCs w:val="30"/>
          <w:lang w:val="en-US"/>
        </w:rPr>
        <w:t>II</w:t>
      </w:r>
      <w:r w:rsidRPr="0074686E">
        <w:rPr>
          <w:sz w:val="30"/>
          <w:szCs w:val="30"/>
        </w:rPr>
        <w:t xml:space="preserve"> расчета суммы арендной платы за земельные участки (прил</w:t>
      </w:r>
      <w:r>
        <w:rPr>
          <w:sz w:val="30"/>
          <w:szCs w:val="30"/>
        </w:rPr>
        <w:t>ожение</w:t>
      </w:r>
      <w:r w:rsidRPr="0074686E">
        <w:rPr>
          <w:sz w:val="30"/>
          <w:szCs w:val="30"/>
        </w:rPr>
        <w:t xml:space="preserve"> 39</w:t>
      </w:r>
      <w:r w:rsidRPr="0074686E">
        <w:rPr>
          <w:sz w:val="30"/>
          <w:szCs w:val="30"/>
          <w:vertAlign w:val="superscript"/>
        </w:rPr>
        <w:t xml:space="preserve">7 </w:t>
      </w:r>
      <w:r w:rsidRPr="0074686E">
        <w:rPr>
          <w:rFonts w:eastAsiaTheme="minorHAnsi"/>
          <w:iCs/>
          <w:sz w:val="30"/>
          <w:szCs w:val="30"/>
        </w:rPr>
        <w:t>к постановлению № 2</w:t>
      </w:r>
      <w:r w:rsidRPr="0074686E">
        <w:rPr>
          <w:sz w:val="30"/>
          <w:szCs w:val="30"/>
        </w:rPr>
        <w:t xml:space="preserve">) дополнена разделом </w:t>
      </w:r>
      <w:r w:rsidRPr="0074686E">
        <w:rPr>
          <w:sz w:val="30"/>
          <w:szCs w:val="30"/>
          <w:lang w:val="en-US"/>
        </w:rPr>
        <w:t>III</w:t>
      </w:r>
      <w:r w:rsidRPr="0074686E">
        <w:rPr>
          <w:sz w:val="30"/>
          <w:szCs w:val="30"/>
        </w:rPr>
        <w:t xml:space="preserve"> «Сведения об основаниях применения льготы, установленной Указом Президента Республики Беларусь от 22 сентября 2017 г. № 345 «О развитии торговли, общественного питания и бытового обслуживания».</w:t>
      </w:r>
    </w:p>
    <w:p w14:paraId="48C40D0E" w14:textId="20A6BAC0" w:rsidR="002E092D" w:rsidRPr="0074686E" w:rsidRDefault="002E092D" w:rsidP="002E092D">
      <w:pPr>
        <w:ind w:firstLine="709"/>
        <w:jc w:val="both"/>
        <w:rPr>
          <w:sz w:val="30"/>
          <w:szCs w:val="30"/>
        </w:rPr>
      </w:pPr>
      <w:r w:rsidRPr="0074686E">
        <w:rPr>
          <w:sz w:val="30"/>
          <w:szCs w:val="30"/>
        </w:rPr>
        <w:t>Данные изменения обусловлены дополнениями, внесенными в пункт 1 Указа Президента Республики Беларусь от 22 сентября 2017 г. № 345, предусматривающими возможность применения субъектами хозяйствования льгот по налогам в период с 1 января 2024 г. по 31 декабря 2028 г. при осуществлении деятельности на территории сельской местности и малых городских поселений (подп</w:t>
      </w:r>
      <w:r>
        <w:rPr>
          <w:sz w:val="30"/>
          <w:szCs w:val="30"/>
        </w:rPr>
        <w:t>ункт</w:t>
      </w:r>
      <w:bookmarkStart w:id="0" w:name="_GoBack"/>
      <w:bookmarkEnd w:id="0"/>
      <w:r w:rsidRPr="0074686E">
        <w:rPr>
          <w:sz w:val="30"/>
          <w:szCs w:val="30"/>
        </w:rPr>
        <w:t xml:space="preserve"> 1.1</w:t>
      </w:r>
      <w:r w:rsidRPr="0074686E">
        <w:rPr>
          <w:sz w:val="30"/>
          <w:szCs w:val="30"/>
          <w:vertAlign w:val="superscript"/>
        </w:rPr>
        <w:t>1</w:t>
      </w:r>
      <w:r w:rsidRPr="0074686E">
        <w:rPr>
          <w:sz w:val="30"/>
          <w:szCs w:val="30"/>
        </w:rPr>
        <w:t xml:space="preserve"> п</w:t>
      </w:r>
      <w:r>
        <w:rPr>
          <w:sz w:val="30"/>
          <w:szCs w:val="30"/>
        </w:rPr>
        <w:t>ункта</w:t>
      </w:r>
      <w:r w:rsidRPr="0074686E">
        <w:rPr>
          <w:sz w:val="30"/>
          <w:szCs w:val="30"/>
        </w:rPr>
        <w:t xml:space="preserve"> 1 названного Указа в ред</w:t>
      </w:r>
      <w:r>
        <w:rPr>
          <w:sz w:val="30"/>
          <w:szCs w:val="30"/>
        </w:rPr>
        <w:t>акции</w:t>
      </w:r>
      <w:r w:rsidRPr="0074686E">
        <w:rPr>
          <w:sz w:val="30"/>
          <w:szCs w:val="30"/>
        </w:rPr>
        <w:t xml:space="preserve"> вышеупомянутого Указа Президента Республики</w:t>
      </w:r>
      <w:r w:rsidRPr="0074686E">
        <w:rPr>
          <w:rStyle w:val="FontStyle38"/>
          <w:sz w:val="30"/>
          <w:szCs w:val="30"/>
        </w:rPr>
        <w:t xml:space="preserve"> </w:t>
      </w:r>
      <w:r w:rsidRPr="0074686E">
        <w:rPr>
          <w:rFonts w:eastAsiaTheme="minorHAnsi"/>
          <w:iCs/>
          <w:sz w:val="30"/>
          <w:szCs w:val="30"/>
        </w:rPr>
        <w:t xml:space="preserve">Беларусь от 2 февраля 2024 г. </w:t>
      </w:r>
      <w:r w:rsidRPr="0074686E">
        <w:rPr>
          <w:sz w:val="30"/>
          <w:szCs w:val="30"/>
        </w:rPr>
        <w:t>№ 42).</w:t>
      </w:r>
    </w:p>
    <w:p w14:paraId="2435B42B" w14:textId="77777777" w:rsidR="002E092D" w:rsidRPr="0074686E" w:rsidRDefault="002E092D" w:rsidP="002E092D">
      <w:pPr>
        <w:ind w:firstLine="709"/>
        <w:jc w:val="both"/>
        <w:rPr>
          <w:sz w:val="30"/>
          <w:szCs w:val="30"/>
        </w:rPr>
      </w:pPr>
      <w:r w:rsidRPr="0074686E">
        <w:rPr>
          <w:sz w:val="30"/>
          <w:szCs w:val="30"/>
        </w:rPr>
        <w:t>Раздел II налоговой декларации (расчета) по подоходному налогу с физических лиц индивидуального предпринимателя (нотариуса, осуществляющего нотариальную деятельность в нотариальном бюро) изложен в новой редакции для целей реализации положений пункта 2 статьи 19 и подпункта 7.4 пункта 7 статьи 214 Налогового кодекса Республики Беларусь.</w:t>
      </w:r>
    </w:p>
    <w:p w14:paraId="3B4DA68B" w14:textId="77777777" w:rsidR="002E092D" w:rsidRPr="0074686E" w:rsidRDefault="002E092D" w:rsidP="002E092D">
      <w:pPr>
        <w:ind w:firstLine="709"/>
        <w:contextualSpacing/>
        <w:jc w:val="both"/>
        <w:rPr>
          <w:sz w:val="30"/>
          <w:szCs w:val="30"/>
        </w:rPr>
      </w:pPr>
      <w:r w:rsidRPr="0074686E">
        <w:rPr>
          <w:sz w:val="30"/>
          <w:szCs w:val="30"/>
        </w:rPr>
        <w:t>С учетом вышеуказанных изменений в формах налоговых деклараций (расчетов) и формах иных документов внесены соответствующие коррективы в Инструкцию о порядке заполнения налоговых деклараций (расчетов) по налогам (сборам), книги покупок, утвержденную постановлением № 2.</w:t>
      </w:r>
    </w:p>
    <w:p w14:paraId="2CFB02EE" w14:textId="77777777" w:rsidR="002E092D" w:rsidRDefault="002E092D" w:rsidP="002E092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78265E9E" w14:textId="77777777" w:rsidR="002E092D" w:rsidRPr="00DC423E" w:rsidRDefault="002E092D" w:rsidP="002E092D">
      <w:pPr>
        <w:ind w:firstLine="284"/>
        <w:jc w:val="right"/>
        <w:rPr>
          <w:i/>
          <w:sz w:val="28"/>
          <w:szCs w:val="28"/>
        </w:rPr>
      </w:pPr>
      <w:r w:rsidRPr="00DC423E">
        <w:rPr>
          <w:i/>
          <w:sz w:val="28"/>
          <w:szCs w:val="28"/>
        </w:rPr>
        <w:t>Главное управление методологии налогообложения</w:t>
      </w:r>
    </w:p>
    <w:p w14:paraId="716AE8E8" w14:textId="1B6A68C6" w:rsidR="007B2D13" w:rsidRPr="002E092D" w:rsidRDefault="002E092D" w:rsidP="002E092D">
      <w:pPr>
        <w:ind w:firstLine="284"/>
        <w:jc w:val="right"/>
      </w:pPr>
      <w:r w:rsidRPr="00DC423E">
        <w:rPr>
          <w:i/>
          <w:sz w:val="28"/>
          <w:szCs w:val="28"/>
        </w:rPr>
        <w:t>Министерства по налогам и сборам Республики Беларусь</w:t>
      </w:r>
    </w:p>
    <w:sectPr w:rsidR="007B2D13" w:rsidRPr="002E092D" w:rsidSect="00F7073E">
      <w:headerReference w:type="default" r:id="rId8"/>
      <w:pgSz w:w="11906" w:h="16838"/>
      <w:pgMar w:top="1276" w:right="849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2D26" w14:textId="77777777" w:rsidR="00F903AC" w:rsidRDefault="00F903AC" w:rsidP="007B2D13">
      <w:r>
        <w:separator/>
      </w:r>
    </w:p>
  </w:endnote>
  <w:endnote w:type="continuationSeparator" w:id="0">
    <w:p w14:paraId="13A29AB4" w14:textId="77777777" w:rsidR="00F903AC" w:rsidRDefault="00F903AC" w:rsidP="007B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E6738" w14:textId="77777777" w:rsidR="00F903AC" w:rsidRDefault="00F903AC" w:rsidP="007B2D13">
      <w:r>
        <w:separator/>
      </w:r>
    </w:p>
  </w:footnote>
  <w:footnote w:type="continuationSeparator" w:id="0">
    <w:p w14:paraId="346A61C3" w14:textId="77777777" w:rsidR="00F903AC" w:rsidRDefault="00F903AC" w:rsidP="007B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103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A921B5F" w14:textId="77777777" w:rsidR="00A27F1A" w:rsidRPr="00D7569D" w:rsidRDefault="001C7E79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56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7F1A" w:rsidRPr="00D756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56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44A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756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230EF78" w14:textId="77777777" w:rsidR="00A27F1A" w:rsidRDefault="00A27F1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0E42"/>
    <w:multiLevelType w:val="hybridMultilevel"/>
    <w:tmpl w:val="BA04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425A"/>
    <w:multiLevelType w:val="hybridMultilevel"/>
    <w:tmpl w:val="7244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5B8E"/>
    <w:multiLevelType w:val="hybridMultilevel"/>
    <w:tmpl w:val="9788E87E"/>
    <w:lvl w:ilvl="0" w:tplc="70F4C0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0008A"/>
    <w:multiLevelType w:val="hybridMultilevel"/>
    <w:tmpl w:val="9004842C"/>
    <w:lvl w:ilvl="0" w:tplc="E194A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185BF7"/>
    <w:multiLevelType w:val="hybridMultilevel"/>
    <w:tmpl w:val="D730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B7"/>
    <w:rsid w:val="000245D4"/>
    <w:rsid w:val="00024E16"/>
    <w:rsid w:val="000302C5"/>
    <w:rsid w:val="00061685"/>
    <w:rsid w:val="0006508C"/>
    <w:rsid w:val="00072158"/>
    <w:rsid w:val="000876A0"/>
    <w:rsid w:val="000978A0"/>
    <w:rsid w:val="000A259B"/>
    <w:rsid w:val="000A714D"/>
    <w:rsid w:val="000F7DAE"/>
    <w:rsid w:val="00102113"/>
    <w:rsid w:val="00103F9F"/>
    <w:rsid w:val="001045E4"/>
    <w:rsid w:val="00107E1E"/>
    <w:rsid w:val="0012111C"/>
    <w:rsid w:val="0013609E"/>
    <w:rsid w:val="00140679"/>
    <w:rsid w:val="0015778C"/>
    <w:rsid w:val="00161B32"/>
    <w:rsid w:val="00164D09"/>
    <w:rsid w:val="001C7E79"/>
    <w:rsid w:val="001F42E2"/>
    <w:rsid w:val="001F7693"/>
    <w:rsid w:val="00247787"/>
    <w:rsid w:val="0025107E"/>
    <w:rsid w:val="00254855"/>
    <w:rsid w:val="00282353"/>
    <w:rsid w:val="0028788F"/>
    <w:rsid w:val="0029282E"/>
    <w:rsid w:val="00295418"/>
    <w:rsid w:val="002A73C7"/>
    <w:rsid w:val="002C12BF"/>
    <w:rsid w:val="002D6270"/>
    <w:rsid w:val="002E092D"/>
    <w:rsid w:val="00304527"/>
    <w:rsid w:val="00324651"/>
    <w:rsid w:val="00350115"/>
    <w:rsid w:val="00354768"/>
    <w:rsid w:val="0037559C"/>
    <w:rsid w:val="00392C77"/>
    <w:rsid w:val="00395861"/>
    <w:rsid w:val="003A70AE"/>
    <w:rsid w:val="003C30F1"/>
    <w:rsid w:val="003C617E"/>
    <w:rsid w:val="003C7023"/>
    <w:rsid w:val="003E00E5"/>
    <w:rsid w:val="003F104B"/>
    <w:rsid w:val="004042C3"/>
    <w:rsid w:val="00414DD9"/>
    <w:rsid w:val="00420BC7"/>
    <w:rsid w:val="00422E3D"/>
    <w:rsid w:val="00427A59"/>
    <w:rsid w:val="0043524D"/>
    <w:rsid w:val="00477301"/>
    <w:rsid w:val="00483802"/>
    <w:rsid w:val="004939FC"/>
    <w:rsid w:val="004E347B"/>
    <w:rsid w:val="004F61A7"/>
    <w:rsid w:val="00510812"/>
    <w:rsid w:val="00551C04"/>
    <w:rsid w:val="00555059"/>
    <w:rsid w:val="0055781C"/>
    <w:rsid w:val="005C13A5"/>
    <w:rsid w:val="005C519B"/>
    <w:rsid w:val="005D1D2C"/>
    <w:rsid w:val="005D65B2"/>
    <w:rsid w:val="005D7C4A"/>
    <w:rsid w:val="00601D1F"/>
    <w:rsid w:val="006147B4"/>
    <w:rsid w:val="00621081"/>
    <w:rsid w:val="00655B1D"/>
    <w:rsid w:val="0065719B"/>
    <w:rsid w:val="0066143E"/>
    <w:rsid w:val="00666276"/>
    <w:rsid w:val="006871F6"/>
    <w:rsid w:val="006B44A7"/>
    <w:rsid w:val="006F2280"/>
    <w:rsid w:val="006F35ED"/>
    <w:rsid w:val="0070055A"/>
    <w:rsid w:val="00702E9A"/>
    <w:rsid w:val="00704A23"/>
    <w:rsid w:val="007305D2"/>
    <w:rsid w:val="00742037"/>
    <w:rsid w:val="00747528"/>
    <w:rsid w:val="007504F2"/>
    <w:rsid w:val="00761A40"/>
    <w:rsid w:val="00763AAB"/>
    <w:rsid w:val="007931A5"/>
    <w:rsid w:val="00797600"/>
    <w:rsid w:val="007A2C82"/>
    <w:rsid w:val="007A7327"/>
    <w:rsid w:val="007B2D13"/>
    <w:rsid w:val="007C390E"/>
    <w:rsid w:val="007D7B4F"/>
    <w:rsid w:val="008518A5"/>
    <w:rsid w:val="00856064"/>
    <w:rsid w:val="008733DE"/>
    <w:rsid w:val="0089077E"/>
    <w:rsid w:val="008D2893"/>
    <w:rsid w:val="008E1B8D"/>
    <w:rsid w:val="008E4185"/>
    <w:rsid w:val="008E5C22"/>
    <w:rsid w:val="008F035F"/>
    <w:rsid w:val="008F2996"/>
    <w:rsid w:val="00907325"/>
    <w:rsid w:val="00926E47"/>
    <w:rsid w:val="00950D77"/>
    <w:rsid w:val="00966781"/>
    <w:rsid w:val="009A3F1A"/>
    <w:rsid w:val="009C1ED3"/>
    <w:rsid w:val="009F11B6"/>
    <w:rsid w:val="009F1E03"/>
    <w:rsid w:val="009F6B79"/>
    <w:rsid w:val="009F6D82"/>
    <w:rsid w:val="00A14B98"/>
    <w:rsid w:val="00A27F1A"/>
    <w:rsid w:val="00A607E1"/>
    <w:rsid w:val="00A741B4"/>
    <w:rsid w:val="00A75A3E"/>
    <w:rsid w:val="00AA75A5"/>
    <w:rsid w:val="00AC375E"/>
    <w:rsid w:val="00AF64FF"/>
    <w:rsid w:val="00B10BE1"/>
    <w:rsid w:val="00B3691D"/>
    <w:rsid w:val="00B866DD"/>
    <w:rsid w:val="00BD240B"/>
    <w:rsid w:val="00BD7EBE"/>
    <w:rsid w:val="00BF4D7C"/>
    <w:rsid w:val="00BF79F3"/>
    <w:rsid w:val="00C13DB7"/>
    <w:rsid w:val="00C62196"/>
    <w:rsid w:val="00C638DA"/>
    <w:rsid w:val="00C66040"/>
    <w:rsid w:val="00C6775A"/>
    <w:rsid w:val="00CC6E08"/>
    <w:rsid w:val="00CD76FD"/>
    <w:rsid w:val="00CE5F37"/>
    <w:rsid w:val="00CF09D0"/>
    <w:rsid w:val="00D10796"/>
    <w:rsid w:val="00D17231"/>
    <w:rsid w:val="00D212D5"/>
    <w:rsid w:val="00D2164F"/>
    <w:rsid w:val="00D4164D"/>
    <w:rsid w:val="00D72B88"/>
    <w:rsid w:val="00D83D9E"/>
    <w:rsid w:val="00D844D5"/>
    <w:rsid w:val="00D90158"/>
    <w:rsid w:val="00D93160"/>
    <w:rsid w:val="00DB3CD0"/>
    <w:rsid w:val="00DC423E"/>
    <w:rsid w:val="00DC4C8F"/>
    <w:rsid w:val="00DF4F0F"/>
    <w:rsid w:val="00E037B7"/>
    <w:rsid w:val="00E233B3"/>
    <w:rsid w:val="00E279AC"/>
    <w:rsid w:val="00E31EF5"/>
    <w:rsid w:val="00E656E2"/>
    <w:rsid w:val="00E97D44"/>
    <w:rsid w:val="00EA5D9C"/>
    <w:rsid w:val="00EC7D15"/>
    <w:rsid w:val="00F03FE3"/>
    <w:rsid w:val="00F346AA"/>
    <w:rsid w:val="00F47172"/>
    <w:rsid w:val="00F502EA"/>
    <w:rsid w:val="00F53F38"/>
    <w:rsid w:val="00F7073E"/>
    <w:rsid w:val="00F72A17"/>
    <w:rsid w:val="00F746AD"/>
    <w:rsid w:val="00F856C9"/>
    <w:rsid w:val="00F903AC"/>
    <w:rsid w:val="00F9114C"/>
    <w:rsid w:val="00F92D32"/>
    <w:rsid w:val="00FB199C"/>
    <w:rsid w:val="00FC1B00"/>
    <w:rsid w:val="00FE0C8F"/>
    <w:rsid w:val="00FE3815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55FE"/>
  <w15:docId w15:val="{D4F08257-0A0E-4B90-9E0D-06531242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21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1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9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19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19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19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19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19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2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2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2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2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621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19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21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C62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21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2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2196"/>
    <w:rPr>
      <w:b/>
      <w:bCs/>
    </w:rPr>
  </w:style>
  <w:style w:type="character" w:styleId="a9">
    <w:name w:val="Emphasis"/>
    <w:basedOn w:val="a0"/>
    <w:uiPriority w:val="20"/>
    <w:qFormat/>
    <w:rsid w:val="00C62196"/>
    <w:rPr>
      <w:i/>
      <w:iCs/>
    </w:rPr>
  </w:style>
  <w:style w:type="paragraph" w:styleId="aa">
    <w:name w:val="No Spacing"/>
    <w:uiPriority w:val="1"/>
    <w:qFormat/>
    <w:rsid w:val="00C621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2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21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2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21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2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2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2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2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2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2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21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C6E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6E08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rsid w:val="0055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7B2D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7B2D13"/>
    <w:rPr>
      <w:lang w:val="ru-RU" w:bidi="ar-SA"/>
    </w:rPr>
  </w:style>
  <w:style w:type="paragraph" w:styleId="af9">
    <w:name w:val="footnote text"/>
    <w:basedOn w:val="a"/>
    <w:link w:val="afa"/>
    <w:uiPriority w:val="99"/>
    <w:semiHidden/>
    <w:unhideWhenUsed/>
    <w:rsid w:val="007B2D13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7B2D13"/>
    <w:rPr>
      <w:sz w:val="20"/>
      <w:szCs w:val="20"/>
      <w:lang w:val="ru-RU" w:bidi="ar-SA"/>
    </w:rPr>
  </w:style>
  <w:style w:type="character" w:styleId="afb">
    <w:name w:val="footnote reference"/>
    <w:basedOn w:val="a0"/>
    <w:uiPriority w:val="99"/>
    <w:unhideWhenUsed/>
    <w:rsid w:val="007B2D13"/>
    <w:rPr>
      <w:vertAlign w:val="superscript"/>
    </w:rPr>
  </w:style>
  <w:style w:type="paragraph" w:styleId="afc">
    <w:name w:val="endnote text"/>
    <w:basedOn w:val="a"/>
    <w:link w:val="afd"/>
    <w:uiPriority w:val="99"/>
    <w:unhideWhenUsed/>
    <w:rsid w:val="007B2D13"/>
    <w:rPr>
      <w:rFonts w:asciiTheme="minorHAnsi" w:eastAsiaTheme="minorHAnsi" w:hAnsiTheme="minorHAnsi" w:cstheme="minorBid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7B2D13"/>
    <w:rPr>
      <w:sz w:val="20"/>
      <w:szCs w:val="20"/>
      <w:lang w:val="ru-RU" w:bidi="ar-SA"/>
    </w:rPr>
  </w:style>
  <w:style w:type="paragraph" w:customStyle="1" w:styleId="ConsPlusNormal">
    <w:name w:val="ConsPlusNormal"/>
    <w:link w:val="ConsPlusNormal0"/>
    <w:qFormat/>
    <w:rsid w:val="00F74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e">
    <w:name w:val="Body Text Indent"/>
    <w:basedOn w:val="a"/>
    <w:link w:val="aff"/>
    <w:uiPriority w:val="99"/>
    <w:unhideWhenUsed/>
    <w:rsid w:val="00F746AD"/>
    <w:pPr>
      <w:autoSpaceDE w:val="0"/>
      <w:autoSpaceDN w:val="0"/>
      <w:adjustRightInd w:val="0"/>
      <w:ind w:firstLine="709"/>
      <w:jc w:val="both"/>
    </w:pPr>
    <w:rPr>
      <w:i/>
      <w:sz w:val="30"/>
      <w:szCs w:val="30"/>
      <w:lang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F746AD"/>
    <w:rPr>
      <w:rFonts w:ascii="Times New Roman" w:eastAsia="Times New Roman" w:hAnsi="Times New Roman" w:cs="Times New Roman"/>
      <w:i/>
      <w:sz w:val="30"/>
      <w:szCs w:val="30"/>
      <w:lang w:val="ru-RU" w:bidi="ar-SA"/>
    </w:rPr>
  </w:style>
  <w:style w:type="character" w:customStyle="1" w:styleId="ConsPlusNormal0">
    <w:name w:val="ConsPlusNormal Знак"/>
    <w:link w:val="ConsPlusNormal"/>
    <w:locked/>
    <w:rsid w:val="00F746AD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1KGK91">
    <w:name w:val="1KG=K91"/>
    <w:rsid w:val="00BD240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val="ru-RU" w:eastAsia="ru-RU" w:bidi="ar-SA"/>
    </w:rPr>
  </w:style>
  <w:style w:type="character" w:customStyle="1" w:styleId="FontStyle38">
    <w:name w:val="Font Style38"/>
    <w:basedOn w:val="a0"/>
    <w:uiPriority w:val="99"/>
    <w:rsid w:val="001F7693"/>
    <w:rPr>
      <w:rFonts w:ascii="Times New Roman" w:hAnsi="Times New Roman" w:cs="Times New Roman"/>
      <w:color w:val="000000"/>
      <w:sz w:val="28"/>
      <w:szCs w:val="28"/>
    </w:rPr>
  </w:style>
  <w:style w:type="character" w:customStyle="1" w:styleId="word-wrapper">
    <w:name w:val="word-wrapper"/>
    <w:basedOn w:val="a0"/>
    <w:rsid w:val="002E092D"/>
  </w:style>
  <w:style w:type="character" w:customStyle="1" w:styleId="fake-non-breaking-space">
    <w:name w:val="fake-non-breaking-space"/>
    <w:basedOn w:val="a0"/>
    <w:rsid w:val="002E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1E7E-6291-44A4-A438-951344B3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Ширибало Алина Николаевна</cp:lastModifiedBy>
  <cp:revision>4</cp:revision>
  <cp:lastPrinted>2024-05-31T08:56:00Z</cp:lastPrinted>
  <dcterms:created xsi:type="dcterms:W3CDTF">2024-06-03T07:11:00Z</dcterms:created>
  <dcterms:modified xsi:type="dcterms:W3CDTF">2024-06-06T08:00:00Z</dcterms:modified>
</cp:coreProperties>
</file>