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1D3" w:rsidRDefault="002C51D3">
      <w:pPr>
        <w:pStyle w:val="newncpi0"/>
        <w:jc w:val="center"/>
      </w:pPr>
      <w:r>
        <w:rPr>
          <w:rStyle w:val="name"/>
        </w:rPr>
        <w:t>УКАЗ </w:t>
      </w:r>
      <w:r>
        <w:rPr>
          <w:rStyle w:val="promulgator"/>
        </w:rPr>
        <w:t>ПРЕЗИДЕНТА РЕСПУБЛИКИ БЕЛАРУСЬ</w:t>
      </w:r>
    </w:p>
    <w:p w:rsidR="002C51D3" w:rsidRDefault="002C51D3">
      <w:pPr>
        <w:pStyle w:val="newncpi"/>
        <w:ind w:firstLine="0"/>
        <w:jc w:val="center"/>
      </w:pPr>
      <w:r>
        <w:rPr>
          <w:rStyle w:val="datepr"/>
        </w:rPr>
        <w:t>7 августа 2018 г.</w:t>
      </w:r>
      <w:r>
        <w:rPr>
          <w:rStyle w:val="number"/>
        </w:rPr>
        <w:t xml:space="preserve"> № 305</w:t>
      </w:r>
    </w:p>
    <w:p w:rsidR="002C51D3" w:rsidRDefault="002C51D3">
      <w:pPr>
        <w:pStyle w:val="titlencpi"/>
      </w:pPr>
      <w:r>
        <w:t>О совершенствовании правового регулирования игорного бизнеса</w:t>
      </w:r>
    </w:p>
    <w:p w:rsidR="002C51D3" w:rsidRDefault="002C51D3">
      <w:pPr>
        <w:pStyle w:val="changei"/>
      </w:pPr>
      <w:r>
        <w:t>Изменения и дополнения:</w:t>
      </w:r>
    </w:p>
    <w:p w:rsidR="002C51D3" w:rsidRDefault="002C51D3">
      <w:pPr>
        <w:pStyle w:val="changeadd"/>
      </w:pPr>
      <w:r>
        <w:t>Указ Президента Республики Беларусь от 31 октября 2019 г. № 411 (Национальный правовой Интернет-портал Республики Беларусь, 06.11.2019, 1/18653) &lt;P31900411&gt;;</w:t>
      </w:r>
    </w:p>
    <w:p w:rsidR="002C51D3" w:rsidRDefault="002C51D3">
      <w:pPr>
        <w:pStyle w:val="changeadd"/>
      </w:pPr>
      <w:r>
        <w:t>Указ Президента Республики Беларусь от 22 июня 2023 г. № 178 (Национальный правовой Интернет-портал Республики Беларусь, 27.06.2023, 1/20901) &lt;P32300178&gt;</w:t>
      </w:r>
    </w:p>
    <w:p w:rsidR="002C51D3" w:rsidRDefault="002C51D3">
      <w:pPr>
        <w:pStyle w:val="newncpi"/>
      </w:pPr>
      <w:r>
        <w:t> </w:t>
      </w:r>
    </w:p>
    <w:p w:rsidR="002C51D3" w:rsidRDefault="002C51D3">
      <w:pPr>
        <w:pStyle w:val="newncpi"/>
      </w:pPr>
      <w:r>
        <w:t>В целях определения порядка организации и проведения азартных игр в глобальной компьютерной сети Интернет, совершенствования правового регулирования деятельности в сфере игорного бизнеса:</w:t>
      </w:r>
    </w:p>
    <w:p w:rsidR="002C51D3" w:rsidRDefault="002C51D3">
      <w:pPr>
        <w:pStyle w:val="point"/>
      </w:pPr>
      <w:r>
        <w:t>1. Установить, что:</w:t>
      </w:r>
    </w:p>
    <w:p w:rsidR="002C51D3" w:rsidRDefault="002C51D3">
      <w:pPr>
        <w:pStyle w:val="newncpi"/>
      </w:pPr>
      <w:r>
        <w:t>требования к виртуальным игорным заведениям и порядок проведения экспертизы виртуального игорного заведения на соответствие таким требованиям* определяются Советом Министров Республики Беларусь;</w:t>
      </w:r>
    </w:p>
    <w:p w:rsidR="002C51D3" w:rsidRDefault="002C51D3">
      <w:pPr>
        <w:pStyle w:val="newncpi"/>
      </w:pPr>
      <w:r>
        <w:t>экспертиза виртуального игорного заведения на соответствие требованиям, установленным в соответствии с абзацем вторым настоящего пункта, проводится совместно Оперативно-аналитическим центром при Президенте Республики Беларусь и Министерством по налогам и сборам либо определенными ими организациями при участии ООО «Мониторинговый центр по игорному бизнесу» (далее – мониторинговый центр);</w:t>
      </w:r>
    </w:p>
    <w:p w:rsidR="002C51D3" w:rsidRDefault="002C51D3">
      <w:pPr>
        <w:pStyle w:val="newncpi"/>
      </w:pPr>
      <w:r>
        <w:t>лицензирование деятельности в сфере игорного бизнеса осуществляется в соответствии с требованиями, предусмотренными Законом Республики Беларусь от 14 октября 2022 г. № 213-З «О лицензировании».</w:t>
      </w:r>
    </w:p>
    <w:p w:rsidR="002C51D3" w:rsidRDefault="002C51D3">
      <w:pPr>
        <w:pStyle w:val="snoskiline"/>
      </w:pPr>
      <w:r>
        <w:t>______________________________</w:t>
      </w:r>
    </w:p>
    <w:p w:rsidR="002C51D3" w:rsidRDefault="002C51D3">
      <w:pPr>
        <w:pStyle w:val="snoski"/>
        <w:spacing w:after="240"/>
        <w:ind w:firstLine="567"/>
      </w:pPr>
      <w:r>
        <w:t>* В том числе путем признания (использования) результатов испытаний и (или) экспертизы виртуального игорного заведения, проведенных зарубежными уполномоченными органами (организациями).</w:t>
      </w:r>
    </w:p>
    <w:p w:rsidR="002C51D3" w:rsidRDefault="002C51D3">
      <w:pPr>
        <w:pStyle w:val="point"/>
      </w:pPr>
      <w:r>
        <w:t>2. Система защиты информации виртуального игорного заведения подлежит аттестации в порядке, определенном для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2C51D3" w:rsidRDefault="002C51D3">
      <w:pPr>
        <w:pStyle w:val="point"/>
      </w:pPr>
      <w:r>
        <w:t>3. Информация, содержание которой направлено на организацию и (или) проведение азартных игр с использованием глобальной компьютерной сети Интернет в нарушение требований законодательных актов, регулирующих деятельность в сфере игорного бизнеса, запрещена к распространению на территории Республики Беларусь.</w:t>
      </w:r>
    </w:p>
    <w:p w:rsidR="002C51D3" w:rsidRDefault="002C51D3">
      <w:pPr>
        <w:pStyle w:val="point"/>
      </w:pPr>
      <w:r>
        <w:t>4. Исключен.</w:t>
      </w:r>
    </w:p>
    <w:p w:rsidR="002C51D3" w:rsidRDefault="002C51D3">
      <w:pPr>
        <w:pStyle w:val="point"/>
      </w:pPr>
      <w:r>
        <w:t>5. Отменить обязательную регистрацию налоговыми органами общего количества объектов налогообложения налогом на игорный бизнес каждого вида и выдачу соответствующих свидетельств.</w:t>
      </w:r>
    </w:p>
    <w:p w:rsidR="002C51D3" w:rsidRDefault="002C51D3">
      <w:pPr>
        <w:pStyle w:val="newncpi"/>
      </w:pPr>
      <w:r>
        <w:t>С 25 марта 2019 г. налоговые органы прекращают прием документов и сведений, представляемых организаторами азартных игр для регистрации налоговыми органами общего количества объектов налогообложения налогом на игорный бизнес каждого вида.</w:t>
      </w:r>
    </w:p>
    <w:p w:rsidR="002C51D3" w:rsidRDefault="002C51D3">
      <w:pPr>
        <w:pStyle w:val="newncpi"/>
      </w:pPr>
      <w:r>
        <w:t xml:space="preserve">Игровой автомат, касса букмекерской конторы, касса тотализатора, указанные в свидетельстве о регистрации общего количества объектов налогообложения налогом на игорный бизнес на 31 марта 2019 г. и подключенные мониторинговым центром к специальной компьютерной кассовой системе, обеспечивающей контроль за оборотами в </w:t>
      </w:r>
      <w:r>
        <w:lastRenderedPageBreak/>
        <w:t>сфере игорного бизнеса (далее – СККС), ставятся на учет в СККС мониторинговым центром с 1 апреля 2019 г.</w:t>
      </w:r>
    </w:p>
    <w:p w:rsidR="002C51D3" w:rsidRDefault="002C51D3">
      <w:pPr>
        <w:pStyle w:val="newncpi"/>
      </w:pPr>
      <w:r>
        <w:t>Игровой стол, указанный в свидетельстве о регистрации общего количества объектов налогообложения налогом на игорный бизнес на 31 марта 2019 г., ставится на учет в СККС мониторинговым центром с 1 апреля 2019 г.</w:t>
      </w:r>
    </w:p>
    <w:p w:rsidR="002C51D3" w:rsidRDefault="002C51D3">
      <w:pPr>
        <w:pStyle w:val="newncpi"/>
      </w:pPr>
      <w:r>
        <w:t>Организатор азартных игр по такому игровому столу обязан до 25 апреля 2019 г. представить в мониторинговый центр документы, определенные Советом Министров Республики Беларусь для постановки игрового стола на учет в СККС. В случае непредставления организатором азартных игр в указанный срок таких документов игровой стол подлежит снятию с учета в СККС мониторинговым центром.</w:t>
      </w:r>
    </w:p>
    <w:p w:rsidR="002C51D3" w:rsidRDefault="002C51D3">
      <w:pPr>
        <w:pStyle w:val="newncpi"/>
      </w:pPr>
      <w:r>
        <w:t>Организатор азартных игр вправе до 1 апреля 2019 г. письменно уведомить мониторинговый центр об отказе в постановке на учет игрового автомата, кассы букмекерской конторы, кассы тотализатора, игрового стола, указанных в частях третьей и четвертой настоящего пункта.</w:t>
      </w:r>
    </w:p>
    <w:p w:rsidR="002C51D3" w:rsidRDefault="002C51D3">
      <w:pPr>
        <w:pStyle w:val="newncpi"/>
      </w:pPr>
      <w:r>
        <w:t>Игровой автомат, касса букмекерской конторы, касса тотализатора, указанные в свидетельстве о регистрации общего количества объектов налогообложения налогом на игорный бизнес на 31 марта 2019 г. и не подключенные мониторинговым центром к СККС, подлежат постановке на учет в СККС с последующим подключением к СККС в порядке, установленном Советом Министров Республики Беларусь.</w:t>
      </w:r>
    </w:p>
    <w:p w:rsidR="002C51D3" w:rsidRDefault="002C51D3">
      <w:pPr>
        <w:pStyle w:val="point"/>
      </w:pPr>
      <w:r>
        <w:t>6. Исключен.</w:t>
      </w:r>
    </w:p>
    <w:p w:rsidR="002C51D3" w:rsidRDefault="002C51D3">
      <w:pPr>
        <w:pStyle w:val="point"/>
      </w:pPr>
      <w:r>
        <w:t>7. Внести в Указ Президента Республики Беларусь от 10 января 2005 г. № 9 «Об утверждении Положения об осуществлении деятельности в сфере игорного бизнеса на территории Республики Беларусь» следующие изменения:</w:t>
      </w:r>
    </w:p>
    <w:p w:rsidR="002C51D3" w:rsidRDefault="002C51D3">
      <w:pPr>
        <w:pStyle w:val="newncpi"/>
      </w:pPr>
      <w:r>
        <w:t>из названия и пункта 1 слова «на территории Республики Беларусь» исключить;</w:t>
      </w:r>
    </w:p>
    <w:p w:rsidR="002C51D3" w:rsidRDefault="002C51D3">
      <w:pPr>
        <w:pStyle w:val="newncpi"/>
      </w:pPr>
      <w:r>
        <w:t>Положение об осуществлении деятельности в сфере игорного бизнеса на территории Республики Беларусь, утвержденное этим Указом, изложить в новой редакции (прилагается).</w:t>
      </w:r>
    </w:p>
    <w:p w:rsidR="002C51D3" w:rsidRDefault="002C51D3">
      <w:pPr>
        <w:pStyle w:val="point"/>
      </w:pPr>
      <w:r>
        <w:t>8. Юридические лица Республики Беларусь, осуществляющие деятельность по содержанию виртуальных игорных заведений, вправе до 1 августа 2019 г.:</w:t>
      </w:r>
    </w:p>
    <w:p w:rsidR="002C51D3" w:rsidRDefault="002C51D3">
      <w:pPr>
        <w:pStyle w:val="newncpi"/>
      </w:pPr>
      <w:r>
        <w:t>осуществлять организацию и (или) проведение азартных игр посредством виртуального игорного заведения без подключения виртуального игорного заведения к СККС при условии соблюдения иных требований, предусмотренных настоящим Указом и иными законодательными актами, регулирующими деятельность в сфере игорного бизнеса;</w:t>
      </w:r>
    </w:p>
    <w:p w:rsidR="002C51D3" w:rsidRDefault="002C51D3">
      <w:pPr>
        <w:pStyle w:val="newncpi"/>
      </w:pPr>
      <w:r>
        <w:t>не передавать в электронном виде в СККС сведения о принятых ставках и выплаченных (перечисленных, переведенных) выигрышах (возвращенных несыгравших ставках) по каждому виду проводимых виртуальным игорным заведением азартных игр.</w:t>
      </w:r>
    </w:p>
    <w:p w:rsidR="002C51D3" w:rsidRDefault="002C51D3">
      <w:pPr>
        <w:pStyle w:val="point"/>
      </w:pPr>
      <w:r>
        <w:t>9. Совету Министров Республики Беларусь до 1 марта 2019 г.:</w:t>
      </w:r>
    </w:p>
    <w:p w:rsidR="002C51D3" w:rsidRDefault="002C51D3">
      <w:pPr>
        <w:pStyle w:val="newncpi"/>
      </w:pPr>
      <w:r>
        <w:t>внести в установленном порядке в Палату представителей Национального собрания Республики Беларусь проект закона Республики Беларусь, предусматривающего внесение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в части административной ответственности в сфере игорного бизнеса с учетом требований настоящего Указа;</w:t>
      </w:r>
    </w:p>
    <w:p w:rsidR="002C51D3" w:rsidRDefault="002C51D3">
      <w:pPr>
        <w:pStyle w:val="newncpi"/>
      </w:pPr>
      <w:r>
        <w:t>обеспечить приведение актов законодательства в соответствие с настоящим Указом и принятие иных мер по его реализации.</w:t>
      </w:r>
    </w:p>
    <w:p w:rsidR="002C51D3" w:rsidRDefault="002C51D3">
      <w:pPr>
        <w:pStyle w:val="point"/>
      </w:pPr>
      <w:r>
        <w:t>10. Настоящий Указ вступает в силу в следующем порядке:</w:t>
      </w:r>
    </w:p>
    <w:p w:rsidR="002C51D3" w:rsidRDefault="002C51D3">
      <w:pPr>
        <w:pStyle w:val="newncpi"/>
      </w:pPr>
      <w:r>
        <w:t>абзац четвертый пункта 1, пункт 4, часть первая пункта 5, пункты 6 и 7 – с 1 апреля 2019 г.;</w:t>
      </w:r>
    </w:p>
    <w:p w:rsidR="002C51D3" w:rsidRDefault="002C51D3">
      <w:pPr>
        <w:pStyle w:val="newncpi"/>
      </w:pPr>
      <w:r>
        <w:t>пункт 3 – с 1 апреля 2021 г.;</w:t>
      </w:r>
    </w:p>
    <w:p w:rsidR="002C51D3" w:rsidRDefault="002C51D3">
      <w:pPr>
        <w:pStyle w:val="newncpi"/>
      </w:pPr>
      <w:r>
        <w:t>иные положения данного Указа – после его официального опубликования.</w:t>
      </w:r>
    </w:p>
    <w:p w:rsidR="002C51D3" w:rsidRDefault="002C51D3">
      <w:pPr>
        <w:pStyle w:val="newncpi"/>
      </w:pPr>
      <w:r>
        <w:t>До приведения актов законодательства в соответствие с настоящим Указом они применяются в части, не противоречащей этому Указу.</w:t>
      </w:r>
    </w:p>
    <w:p w:rsidR="002C51D3" w:rsidRDefault="002C51D3">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78"/>
        <w:gridCol w:w="4679"/>
      </w:tblGrid>
      <w:tr w:rsidR="002C51D3">
        <w:tc>
          <w:tcPr>
            <w:tcW w:w="2500" w:type="pct"/>
            <w:tcMar>
              <w:top w:w="0" w:type="dxa"/>
              <w:left w:w="6" w:type="dxa"/>
              <w:bottom w:w="0" w:type="dxa"/>
              <w:right w:w="6" w:type="dxa"/>
            </w:tcMar>
            <w:vAlign w:val="bottom"/>
            <w:hideMark/>
          </w:tcPr>
          <w:p w:rsidR="002C51D3" w:rsidRDefault="002C51D3">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2C51D3" w:rsidRDefault="002C51D3">
            <w:pPr>
              <w:pStyle w:val="newncpi0"/>
              <w:jc w:val="right"/>
            </w:pPr>
            <w:r>
              <w:rPr>
                <w:rStyle w:val="pers"/>
              </w:rPr>
              <w:t>А.Лукашенко</w:t>
            </w:r>
          </w:p>
        </w:tc>
      </w:tr>
    </w:tbl>
    <w:p w:rsidR="002C51D3" w:rsidRDefault="002C51D3">
      <w:pPr>
        <w:pStyle w:val="newncpi"/>
      </w:pPr>
      <w:r>
        <w:t> </w:t>
      </w:r>
    </w:p>
    <w:tbl>
      <w:tblPr>
        <w:tblW w:w="5000" w:type="pct"/>
        <w:tblCellMar>
          <w:left w:w="0" w:type="dxa"/>
          <w:right w:w="0" w:type="dxa"/>
        </w:tblCellMar>
        <w:tblLook w:val="04A0" w:firstRow="1" w:lastRow="0" w:firstColumn="1" w:lastColumn="0" w:noHBand="0" w:noVBand="1"/>
      </w:tblPr>
      <w:tblGrid>
        <w:gridCol w:w="6237"/>
        <w:gridCol w:w="3120"/>
      </w:tblGrid>
      <w:tr w:rsidR="002C51D3">
        <w:tc>
          <w:tcPr>
            <w:tcW w:w="3333" w:type="pct"/>
            <w:tcMar>
              <w:top w:w="0" w:type="dxa"/>
              <w:left w:w="6" w:type="dxa"/>
              <w:bottom w:w="0" w:type="dxa"/>
              <w:right w:w="6" w:type="dxa"/>
            </w:tcMar>
            <w:hideMark/>
          </w:tcPr>
          <w:p w:rsidR="002C51D3" w:rsidRDefault="002C51D3">
            <w:pPr>
              <w:pStyle w:val="cap1"/>
            </w:pPr>
            <w:r>
              <w:t> </w:t>
            </w:r>
          </w:p>
        </w:tc>
        <w:tc>
          <w:tcPr>
            <w:tcW w:w="1667" w:type="pct"/>
            <w:tcMar>
              <w:top w:w="0" w:type="dxa"/>
              <w:left w:w="6" w:type="dxa"/>
              <w:bottom w:w="0" w:type="dxa"/>
              <w:right w:w="6" w:type="dxa"/>
            </w:tcMar>
            <w:hideMark/>
          </w:tcPr>
          <w:p w:rsidR="002C51D3" w:rsidRDefault="002C51D3">
            <w:pPr>
              <w:pStyle w:val="capu1"/>
            </w:pPr>
            <w:r>
              <w:t>УТВЕРЖДЕНО</w:t>
            </w:r>
          </w:p>
          <w:p w:rsidR="002C51D3" w:rsidRDefault="002C51D3">
            <w:pPr>
              <w:pStyle w:val="cap1"/>
            </w:pPr>
            <w:r>
              <w:t>Указ Президента</w:t>
            </w:r>
            <w:r>
              <w:br/>
              <w:t>Республики Беларусь</w:t>
            </w:r>
            <w:r>
              <w:br/>
              <w:t>10.01.2005 № 9</w:t>
            </w:r>
            <w:r>
              <w:br/>
              <w:t>(в редакции Указа Президента</w:t>
            </w:r>
            <w:r>
              <w:br/>
              <w:t>Республики Беларусь</w:t>
            </w:r>
            <w:r>
              <w:br/>
              <w:t>07.08.2018 № 305)</w:t>
            </w:r>
          </w:p>
        </w:tc>
      </w:tr>
    </w:tbl>
    <w:p w:rsidR="002C51D3" w:rsidRDefault="002C51D3">
      <w:pPr>
        <w:pStyle w:val="titleu"/>
      </w:pPr>
      <w:r>
        <w:t>ПОЛОЖЕНИЕ</w:t>
      </w:r>
      <w:r>
        <w:br/>
        <w:t>об осуществлении деятельности в сфере игорного бизнеса</w:t>
      </w:r>
    </w:p>
    <w:p w:rsidR="002C51D3" w:rsidRDefault="002C51D3">
      <w:pPr>
        <w:pStyle w:val="point"/>
      </w:pPr>
      <w:r>
        <w:t>1. Настоящим Положением регулируются отношения, связанные с осуществлением деятельности в сфере игорного бизнеса.</w:t>
      </w:r>
    </w:p>
    <w:p w:rsidR="002C51D3" w:rsidRDefault="002C51D3">
      <w:pPr>
        <w:pStyle w:val="newncpi"/>
      </w:pPr>
      <w:r>
        <w:t>Для целей настоящего Положения применяются термины и их определения в соответствии с приложением.</w:t>
      </w:r>
    </w:p>
    <w:p w:rsidR="002C51D3" w:rsidRDefault="002C51D3">
      <w:pPr>
        <w:pStyle w:val="point"/>
      </w:pPr>
      <w:r>
        <w:t>2. Действие настоящего Положения не распространяется на электронные интерактивные игры, лотереи и рекламные игры, порядок организации и (или) проведения которых определяется иными законодательными актами.</w:t>
      </w:r>
    </w:p>
    <w:p w:rsidR="002C51D3" w:rsidRDefault="002C51D3">
      <w:pPr>
        <w:pStyle w:val="point"/>
      </w:pPr>
      <w:r>
        <w:t>3. Разрешено осуществление следующих видов деятельности в сфере игорного бизнеса:</w:t>
      </w:r>
    </w:p>
    <w:p w:rsidR="002C51D3" w:rsidRDefault="002C51D3">
      <w:pPr>
        <w:pStyle w:val="newncpi"/>
      </w:pPr>
      <w:r>
        <w:t>содержание букмекерской конторы;</w:t>
      </w:r>
    </w:p>
    <w:p w:rsidR="002C51D3" w:rsidRDefault="002C51D3">
      <w:pPr>
        <w:pStyle w:val="newncpi"/>
      </w:pPr>
      <w:r>
        <w:t>содержание виртуального игорного заведения;</w:t>
      </w:r>
    </w:p>
    <w:p w:rsidR="002C51D3" w:rsidRDefault="002C51D3">
      <w:pPr>
        <w:pStyle w:val="newncpi"/>
      </w:pPr>
      <w:r>
        <w:t>содержание зала игровых автоматов;</w:t>
      </w:r>
    </w:p>
    <w:p w:rsidR="002C51D3" w:rsidRDefault="002C51D3">
      <w:pPr>
        <w:pStyle w:val="newncpi"/>
      </w:pPr>
      <w:r>
        <w:t>содержание казино;</w:t>
      </w:r>
    </w:p>
    <w:p w:rsidR="002C51D3" w:rsidRDefault="002C51D3">
      <w:pPr>
        <w:pStyle w:val="newncpi"/>
      </w:pPr>
      <w:r>
        <w:t>содержание тотализатора.</w:t>
      </w:r>
    </w:p>
    <w:p w:rsidR="002C51D3" w:rsidRDefault="002C51D3">
      <w:pPr>
        <w:pStyle w:val="newncpi"/>
      </w:pPr>
      <w:r>
        <w:t>Порядок осуществления указанных в части первой настоящего пункта видов деятельности в сфере игорного бизнеса определяется Советом Министров Республики Беларусь с учетом требований законодательных актов.</w:t>
      </w:r>
    </w:p>
    <w:p w:rsidR="002C51D3" w:rsidRDefault="002C51D3">
      <w:pPr>
        <w:pStyle w:val="point"/>
      </w:pPr>
      <w:r>
        <w:t>4. Разрешены организация и (или) проведение следующих видов азартных игр:</w:t>
      </w:r>
    </w:p>
    <w:p w:rsidR="002C51D3" w:rsidRDefault="002C51D3">
      <w:pPr>
        <w:pStyle w:val="newncpi"/>
      </w:pPr>
      <w:r>
        <w:t>букмекерская игра;</w:t>
      </w:r>
    </w:p>
    <w:p w:rsidR="002C51D3" w:rsidRDefault="002C51D3">
      <w:pPr>
        <w:pStyle w:val="newncpi"/>
      </w:pPr>
      <w:r>
        <w:t>букмекерская онлайн-игра;</w:t>
      </w:r>
    </w:p>
    <w:p w:rsidR="002C51D3" w:rsidRDefault="002C51D3">
      <w:pPr>
        <w:pStyle w:val="newncpi"/>
      </w:pPr>
      <w:r>
        <w:t>игра бинго;</w:t>
      </w:r>
    </w:p>
    <w:p w:rsidR="002C51D3" w:rsidRDefault="002C51D3">
      <w:pPr>
        <w:pStyle w:val="newncpi"/>
      </w:pPr>
      <w:r>
        <w:t>игра в карты;</w:t>
      </w:r>
    </w:p>
    <w:p w:rsidR="002C51D3" w:rsidRDefault="002C51D3">
      <w:pPr>
        <w:pStyle w:val="newncpi"/>
      </w:pPr>
      <w:r>
        <w:t>игра в кости;</w:t>
      </w:r>
    </w:p>
    <w:p w:rsidR="002C51D3" w:rsidRDefault="002C51D3">
      <w:pPr>
        <w:pStyle w:val="newncpi"/>
      </w:pPr>
      <w:r>
        <w:t>игра на игровых автоматах;</w:t>
      </w:r>
    </w:p>
    <w:p w:rsidR="002C51D3" w:rsidRDefault="002C51D3">
      <w:pPr>
        <w:pStyle w:val="newncpi"/>
      </w:pPr>
      <w:r>
        <w:t>игра тотализатора;</w:t>
      </w:r>
    </w:p>
    <w:p w:rsidR="002C51D3" w:rsidRDefault="002C51D3">
      <w:pPr>
        <w:pStyle w:val="newncpi"/>
      </w:pPr>
      <w:r>
        <w:t>онлайн-игра в карты;</w:t>
      </w:r>
    </w:p>
    <w:p w:rsidR="002C51D3" w:rsidRDefault="002C51D3">
      <w:pPr>
        <w:pStyle w:val="newncpi"/>
      </w:pPr>
      <w:r>
        <w:t>онлайн-игра тотализатора;</w:t>
      </w:r>
    </w:p>
    <w:p w:rsidR="002C51D3" w:rsidRDefault="002C51D3">
      <w:pPr>
        <w:pStyle w:val="newncpi"/>
      </w:pPr>
      <w:r>
        <w:t>слот-игра;</w:t>
      </w:r>
    </w:p>
    <w:p w:rsidR="002C51D3" w:rsidRDefault="002C51D3">
      <w:pPr>
        <w:pStyle w:val="newncpi"/>
      </w:pPr>
      <w:r>
        <w:t>цилиндрическая игра (рулетка).</w:t>
      </w:r>
    </w:p>
    <w:p w:rsidR="002C51D3" w:rsidRDefault="002C51D3">
      <w:pPr>
        <w:pStyle w:val="newncpi"/>
      </w:pPr>
      <w:r>
        <w:t>Азартные игры организуются и (или) проводятся согласно правилам организации и (или) проведения азартных игр.</w:t>
      </w:r>
    </w:p>
    <w:p w:rsidR="002C51D3" w:rsidRDefault="002C51D3">
      <w:pPr>
        <w:pStyle w:val="newncpi"/>
      </w:pPr>
      <w:r>
        <w:t>Правила организации и (или) проведения азартных игр на игровых автоматах, азартных игр, проводимых посредством виртуального игорного заведения (за исключением азартных игр, организуемых и (или) проводимых в лайв-режиме, букмекерской онлайн-игры, онлайн-игры тотализатора), определяются их программным обеспечением и (или) технической документацией.</w:t>
      </w:r>
    </w:p>
    <w:p w:rsidR="002C51D3" w:rsidRDefault="002C51D3">
      <w:pPr>
        <w:pStyle w:val="newncpi"/>
      </w:pPr>
      <w:r>
        <w:t xml:space="preserve">Правила организации и (или) проведения азартных игр (за исключением азартных игр, правила организации и (или) проведения которых определяются их программным </w:t>
      </w:r>
      <w:r>
        <w:lastRenderedPageBreak/>
        <w:t>обеспечением и (или) технической документацией) утверждаются организаторами азартных игр по согласованию с Министерством по налогам и сборам.</w:t>
      </w:r>
    </w:p>
    <w:p w:rsidR="002C51D3" w:rsidRDefault="002C51D3">
      <w:pPr>
        <w:pStyle w:val="newncpi"/>
      </w:pPr>
      <w:r>
        <w:t>Требования к содержанию и оформлению правил организации и (или) проведения азартных игр (за исключением азартных игр, правила организации и (или) проведения которых определяются их программным обеспечением и (или) технической документацией), порядок и сроки внесения в них изменений и (или) дополнений определяются Министерством по налогам и сборам.</w:t>
      </w:r>
    </w:p>
    <w:p w:rsidR="002C51D3" w:rsidRDefault="002C51D3">
      <w:pPr>
        <w:pStyle w:val="point"/>
      </w:pPr>
      <w:r>
        <w:t>5. Организатор азартных игр для организации и (или) проведения азартных игр в лайв-режиме с использованием игровых автоматов и (или) игровых столов, расположенных на территории Республики Беларусь, должен:</w:t>
      </w:r>
    </w:p>
    <w:p w:rsidR="002C51D3" w:rsidRDefault="002C51D3">
      <w:pPr>
        <w:pStyle w:val="newncpi"/>
      </w:pPr>
      <w:r>
        <w:t>иметь специальное разрешение (лицензию) на осуществление деятельности в сфере игорного бизнеса, составляющими работами и услугами которой наряду с содержанием виртуального игорного заведения являются содержание казино и (или) содержание зала игровых автоматов;</w:t>
      </w:r>
    </w:p>
    <w:p w:rsidR="002C51D3" w:rsidRDefault="002C51D3">
      <w:pPr>
        <w:pStyle w:val="newncpi"/>
      </w:pPr>
      <w:r>
        <w:t>осуществлять организацию и (или) проведение азартных игр в лайв-режиме в игорных заведениях, место нахождения которых указано в специальном разрешении (лицензии) на осуществление деятельности в сфере игорного бизнеса.</w:t>
      </w:r>
    </w:p>
    <w:p w:rsidR="002C51D3" w:rsidRDefault="002C51D3">
      <w:pPr>
        <w:pStyle w:val="newncpi"/>
      </w:pPr>
      <w:r>
        <w:t>Организация и (или) проведение азартных игр должны осуществляться только работниками организатора азартных игр.</w:t>
      </w:r>
    </w:p>
    <w:p w:rsidR="002C51D3" w:rsidRDefault="002C51D3">
      <w:pPr>
        <w:pStyle w:val="point"/>
      </w:pPr>
      <w:r>
        <w:t>6. Игорное заведение может размещаться только в капитальном строении (здании, сооружении), занимать это строение полностью либо его изолированные помещения, если иное не предусмотрено в частях третьей и четвертой настоящего пункта.</w:t>
      </w:r>
    </w:p>
    <w:p w:rsidR="002C51D3" w:rsidRDefault="002C51D3">
      <w:pPr>
        <w:pStyle w:val="newncpi"/>
      </w:pPr>
      <w:r>
        <w:t>Для размещения залов игровых автоматов могут использоваться помещения, общая площадь которых, включая служебную зону игорного заведения, должна быть не менее 100 кв. метров, а для размещения казино – не менее 250 кв. метров, за исключением игорных заведений, расположенных в помещениях гостиниц и гостиничных комплексов категории «три звезды» и выше.</w:t>
      </w:r>
    </w:p>
    <w:p w:rsidR="002C51D3" w:rsidRDefault="002C51D3">
      <w:pPr>
        <w:pStyle w:val="newncpi"/>
      </w:pPr>
      <w:r>
        <w:t>Букмекерские конторы и тотализаторы могут занимать часть помещения.</w:t>
      </w:r>
    </w:p>
    <w:p w:rsidR="002C51D3" w:rsidRDefault="002C51D3">
      <w:pPr>
        <w:pStyle w:val="newncpi"/>
      </w:pPr>
      <w:r>
        <w:t>В игорных заведениях допускается размещение обменных пунктов, терминалов автоматического обмена валют, а также проведение культурно-зрелищных мероприятий и осуществление организаторами азартных игр общественного питания.</w:t>
      </w:r>
    </w:p>
    <w:p w:rsidR="002C51D3" w:rsidRDefault="002C51D3">
      <w:pPr>
        <w:pStyle w:val="point"/>
      </w:pPr>
      <w:r>
        <w:t>7. Игорное заведение не может размещаться:</w:t>
      </w:r>
    </w:p>
    <w:p w:rsidR="002C51D3" w:rsidRDefault="002C51D3">
      <w:pPr>
        <w:pStyle w:val="newncpi"/>
      </w:pPr>
      <w:r>
        <w:t>на объектах, не завершенных строительством, во временных постройках, под навесами и в других подобных сооружениях;</w:t>
      </w:r>
    </w:p>
    <w:p w:rsidR="002C51D3" w:rsidRDefault="002C51D3">
      <w:pPr>
        <w:pStyle w:val="newncpi"/>
      </w:pPr>
      <w:r>
        <w:t>в капитальных строениях (зданиях, сооружениях), в которых расположены учреждения образования, государственные организации здравоохранения, религиозные организации;</w:t>
      </w:r>
    </w:p>
    <w:p w:rsidR="002C51D3" w:rsidRDefault="002C51D3">
      <w:pPr>
        <w:pStyle w:val="newncpi"/>
      </w:pPr>
      <w:r>
        <w:t>в зданиях жилых домов, помещениях государственных органов, банков и небанковских кредитно-финансовых организаций, объектов почтовой связи и электросвязи, санаторно-курортных и оздоровительных организаций и организаций культуры;</w:t>
      </w:r>
    </w:p>
    <w:p w:rsidR="002C51D3" w:rsidRDefault="002C51D3">
      <w:pPr>
        <w:pStyle w:val="newncpi"/>
      </w:pPr>
      <w:r>
        <w:t>в физкультурно-спортивных сооружениях (кроме букмекерских контор и тотализаторов).</w:t>
      </w:r>
    </w:p>
    <w:p w:rsidR="002C51D3" w:rsidRDefault="002C51D3">
      <w:pPr>
        <w:pStyle w:val="point"/>
      </w:pPr>
      <w:r>
        <w:t>8. Деятельность по содержанию виртуального игорного заведения осуществляется с использованием информационных сетей, систем и ресурсов, а также иерархических имен национального сегмента глобальной компьютерной сети Интернет, за исключением случая, установленного в части третьей настоящего пункта.</w:t>
      </w:r>
    </w:p>
    <w:p w:rsidR="002C51D3" w:rsidRDefault="002C51D3">
      <w:pPr>
        <w:pStyle w:val="newncpi"/>
      </w:pPr>
      <w:r>
        <w:t>Организация и (или) проведение азартных игр в лайв-режиме могут осуществляться с использованием игровых автоматов и (или) игровых столов, расположенных на территории Республики Беларусь и (или) за ее пределами.</w:t>
      </w:r>
    </w:p>
    <w:p w:rsidR="002C51D3" w:rsidRDefault="002C51D3">
      <w:pPr>
        <w:pStyle w:val="newncpi"/>
      </w:pPr>
      <w:r>
        <w:t xml:space="preserve">Деятельность по содержанию виртуального игорного заведения с использованием иностранного сегмента глобальной компьютерной сети Интернет может осуществляться организатором азартных игр, осуществляющим деятельность по содержанию виртуального </w:t>
      </w:r>
      <w:r>
        <w:lastRenderedPageBreak/>
        <w:t>игорного заведения, при условии сбора, хранения на серверах, физически размещенных на территории Республики Беларусь, информации:</w:t>
      </w:r>
    </w:p>
    <w:p w:rsidR="002C51D3" w:rsidRDefault="002C51D3">
      <w:pPr>
        <w:pStyle w:val="newncpi"/>
      </w:pPr>
      <w:r>
        <w:t>о логинах участников азартной игры, а также сведений, полученных в результате идентификации физического лица при его регистрации в качестве участника азартной игры организатором азартных игр;</w:t>
      </w:r>
    </w:p>
    <w:p w:rsidR="002C51D3" w:rsidRDefault="002C51D3">
      <w:pPr>
        <w:pStyle w:val="newncpi"/>
      </w:pPr>
      <w:r>
        <w:t>об IP-адресе устройства, с которого участник азартной игры принимал участие в азартной игре, и действиях участника азартной игры.</w:t>
      </w:r>
    </w:p>
    <w:p w:rsidR="002C51D3" w:rsidRDefault="002C51D3">
      <w:pPr>
        <w:pStyle w:val="point"/>
      </w:pPr>
      <w:r>
        <w:t>9. Игровой автомат, касса букмекерской конторы, касса тотализатора, игровой стол (далее – объекты учета) до использования для организации и (или) проведения азартных игр подлежат постановке на учет в специальной компьютерной кассовой системе, обеспечивающей контроль за оборотами в сфере игорного бизнеса (далее – СККС), за исключением случая, установленного в части второй настоящего пункта. Учет в СККС объекта учета осуществляет общество с ограниченной ответственностью «Мониторинговый центр по игорному бизнесу» (далее – мониторинговый центр).</w:t>
      </w:r>
    </w:p>
    <w:p w:rsidR="002C51D3" w:rsidRDefault="002C51D3">
      <w:pPr>
        <w:pStyle w:val="newncpi"/>
      </w:pPr>
      <w:r>
        <w:t>При организации азартных игр в лайв-режиме с использованием игровых автоматов и (или) игровых столов, расположенных за пределами Республики Беларусь, постановка на учет в СККС таких объектов учета не требуется.</w:t>
      </w:r>
    </w:p>
    <w:p w:rsidR="002C51D3" w:rsidRDefault="002C51D3">
      <w:pPr>
        <w:pStyle w:val="newncpi"/>
      </w:pPr>
      <w:r>
        <w:t>Совет Министров Республики Беларусь определяет порядок учета в СККС объекта учета, устанавливает права и обязанности мониторингового центра и организаторов азартных игр при осуществлении такого учета.</w:t>
      </w:r>
    </w:p>
    <w:p w:rsidR="002C51D3" w:rsidRDefault="002C51D3">
      <w:pPr>
        <w:pStyle w:val="newncpi"/>
      </w:pPr>
      <w:r>
        <w:t>Постановка на учет в СККС объекта учета осуществляется не позднее одного рабочего дня, следующего за днем подключения в установленном порядке к СККС оборудования организатора азартных игр и (или) оборудования СККС.</w:t>
      </w:r>
    </w:p>
    <w:p w:rsidR="002C51D3" w:rsidRDefault="002C51D3">
      <w:pPr>
        <w:pStyle w:val="newncpi"/>
      </w:pPr>
      <w:r>
        <w:t>Постановка на учет в СККС объекта учета не осуществляется при:</w:t>
      </w:r>
    </w:p>
    <w:p w:rsidR="002C51D3" w:rsidRDefault="002C51D3">
      <w:pPr>
        <w:pStyle w:val="newncpi"/>
      </w:pPr>
      <w:r>
        <w:t>отсутствии у организатора азартных игр специального разрешения (лицензии) на осуществление деятельности в сфере игорного бизнеса, за исключением случая осуществления деятельности в сфере игорного бизнеса на основании ранее выданного специального разрешения (лицензии) на осуществление деятельности в сфере игорного бизнеса реорганизованному юридическому лицу;</w:t>
      </w:r>
    </w:p>
    <w:p w:rsidR="002C51D3" w:rsidRDefault="002C51D3">
      <w:pPr>
        <w:pStyle w:val="newncpi"/>
      </w:pPr>
      <w:r>
        <w:t>несоответствии объекта учета составляющим работам и услугам, указанным в специальном разрешении (лицензии) на осуществление деятельности в сфере игорного бизнеса;</w:t>
      </w:r>
    </w:p>
    <w:p w:rsidR="002C51D3" w:rsidRDefault="002C51D3">
      <w:pPr>
        <w:pStyle w:val="newncpi"/>
      </w:pPr>
      <w:r>
        <w:t>наличии в документах, представленных организатором азартных игр в мониторинговый центр при постановке на учет в СККС объекта учета, не соответствующих действительности сведений;</w:t>
      </w:r>
    </w:p>
    <w:p w:rsidR="002C51D3" w:rsidRDefault="002C51D3">
      <w:pPr>
        <w:pStyle w:val="newncpi"/>
      </w:pPr>
      <w:r>
        <w:t>несоответствии места нахождения игорного заведения, в котором планируется использовать объект учета, месту нахождения игорного заведения, указанному в специальном разрешении (лицензии) на осуществление деятельности в сфере игорного бизнеса;</w:t>
      </w:r>
    </w:p>
    <w:p w:rsidR="002C51D3" w:rsidRDefault="002C51D3">
      <w:pPr>
        <w:pStyle w:val="newncpi"/>
      </w:pPr>
      <w:r>
        <w:t>несоответствии игрового автомата модели, включенной в Государственный реестр моделей игровых автоматов, допущенных к использованию в Республике Беларусь (далее – Государственный реестр), если данное несоответствие установлено и подтверждено в соответствии с законодательством;</w:t>
      </w:r>
    </w:p>
    <w:p w:rsidR="002C51D3" w:rsidRDefault="002C51D3">
      <w:pPr>
        <w:pStyle w:val="newncpi"/>
      </w:pPr>
      <w:r>
        <w:t>отсутствии модели игрового автомата в Государственном реестре или истечении срока ее нахождения в Государственном реестре;</w:t>
      </w:r>
    </w:p>
    <w:p w:rsidR="002C51D3" w:rsidRDefault="002C51D3">
      <w:pPr>
        <w:pStyle w:val="newncpi"/>
      </w:pPr>
      <w:r>
        <w:t>отсутствии договора на техническое обслуживание игровых автоматов.</w:t>
      </w:r>
    </w:p>
    <w:p w:rsidR="002C51D3" w:rsidRDefault="002C51D3">
      <w:pPr>
        <w:pStyle w:val="newncpi"/>
      </w:pPr>
      <w:r>
        <w:t>Объект учета считается состоящим на учете в СККС с момента присвоения ему в СККС регистрационного номера до момента направления мониторинговым центром посредством СККС организатору азартных игр уведомления о снятии такого объекта учета с учета в СККС.</w:t>
      </w:r>
    </w:p>
    <w:p w:rsidR="002C51D3" w:rsidRDefault="002C51D3">
      <w:pPr>
        <w:pStyle w:val="newncpi"/>
      </w:pPr>
      <w:r>
        <w:t>Мониторинговый центр в сроки, установленные Советом Министров Республики Беларусь, снимает с учета в СККС объект учета в следующих случаях:</w:t>
      </w:r>
    </w:p>
    <w:p w:rsidR="002C51D3" w:rsidRDefault="002C51D3">
      <w:pPr>
        <w:pStyle w:val="newncpi"/>
      </w:pPr>
      <w:r>
        <w:lastRenderedPageBreak/>
        <w:t>на основании письменного уведомления организатора азартных игр о снятии объекта учета с учета в СККС;</w:t>
      </w:r>
    </w:p>
    <w:p w:rsidR="002C51D3" w:rsidRDefault="002C51D3">
      <w:pPr>
        <w:pStyle w:val="newncpi"/>
      </w:pPr>
      <w:r>
        <w:t>при установлении фактов наличия в документах, представленных организатором азартных игр при постановке на учет в СККС объекта учета, не соответствующих действительности сведений;</w:t>
      </w:r>
    </w:p>
    <w:p w:rsidR="002C51D3" w:rsidRDefault="002C51D3">
      <w:pPr>
        <w:pStyle w:val="newncpi"/>
      </w:pPr>
      <w:r>
        <w:t>при прекращении действия либо аннулировании специального разрешения (лицензии) на осуществление деятельности в сфере игорного бизнеса, выданного организатору азартных игр;</w:t>
      </w:r>
    </w:p>
    <w:p w:rsidR="002C51D3" w:rsidRDefault="002C51D3">
      <w:pPr>
        <w:pStyle w:val="newncpi"/>
      </w:pPr>
      <w:r>
        <w:t>при внесении в специальное разрешение (лицензию) на осуществление деятельности в сфере игорного бизнеса, выданное организатору азартных игр, изменений в части исключения сведений о его обособленных подразделениях, в том числе филиалах, игорных заведениях, работах и (или) услугах, составляющих лицензируемый вид деятельности;</w:t>
      </w:r>
    </w:p>
    <w:p w:rsidR="002C51D3" w:rsidRDefault="002C51D3">
      <w:pPr>
        <w:pStyle w:val="newncpi"/>
      </w:pPr>
      <w:r>
        <w:t>при несоответствии игрового автомата модели, включенной в Государственный реестр, если данное несоответствие установлено и подтверждено в соответствии с законодательством;</w:t>
      </w:r>
    </w:p>
    <w:p w:rsidR="002C51D3" w:rsidRDefault="002C51D3">
      <w:pPr>
        <w:pStyle w:val="newncpi"/>
      </w:pPr>
      <w:r>
        <w:t>при исключении модели игрового автомата из Государственного реестра и (или) истечении срока нахождения модели игрового автомата в Государственном реестре;</w:t>
      </w:r>
    </w:p>
    <w:p w:rsidR="002C51D3" w:rsidRDefault="002C51D3">
      <w:pPr>
        <w:pStyle w:val="newncpi"/>
      </w:pPr>
      <w:r>
        <w:t>при отключении от СККС оборудования организатора азартных игр и (или) оборудования СККС в случаях, установленных законодательством.</w:t>
      </w:r>
    </w:p>
    <w:p w:rsidR="002C51D3" w:rsidRDefault="002C51D3">
      <w:pPr>
        <w:pStyle w:val="newncpi"/>
      </w:pPr>
      <w:r>
        <w:t>Мониторинговый центр в момент снятия с учета в СККС объекта учета уведомляет об этом посредством СККС организатора азартных игр с указанием оснований снятия его с такого учета.</w:t>
      </w:r>
    </w:p>
    <w:p w:rsidR="002C51D3" w:rsidRDefault="002C51D3">
      <w:pPr>
        <w:pStyle w:val="newncpi"/>
      </w:pPr>
      <w:r>
        <w:t>Информация о месте нахождения объекта учета, поставленного на учет в СККС, в конкретном игорном заведении фиксируется в СККС. Перемещение такого объекта учета из одного игорного заведения организатора азартных игр в другое игорное заведение этого же организатора азартных игр разрешается только после внесения мониторинговым центром в СККС информации об изменении места нахождения этого объекта учета.</w:t>
      </w:r>
    </w:p>
    <w:p w:rsidR="002C51D3" w:rsidRDefault="002C51D3">
      <w:pPr>
        <w:pStyle w:val="newncpi"/>
      </w:pPr>
      <w:r>
        <w:t>В случае выявления мониторинговым центром при обслуживании оборудования СККС объекта учета, не состоящего на учете в СККС, как используемого, так и не используемого для организации и (или) проведения азартных игр, мониторинговый центр обязан:</w:t>
      </w:r>
    </w:p>
    <w:p w:rsidR="002C51D3" w:rsidRDefault="002C51D3">
      <w:pPr>
        <w:pStyle w:val="newncpi"/>
      </w:pPr>
      <w:r>
        <w:t>незамедлительно зафиксировать такой объект при помощи технических и иных средств, имеющих функции фото- и киносъемки, видеозаписи;</w:t>
      </w:r>
    </w:p>
    <w:p w:rsidR="002C51D3" w:rsidRDefault="002C51D3">
      <w:pPr>
        <w:pStyle w:val="newncpi"/>
      </w:pPr>
      <w:r>
        <w:t>произвести соответствующую запись в документах о проведении технического обслуживания;</w:t>
      </w:r>
    </w:p>
    <w:p w:rsidR="002C51D3" w:rsidRDefault="002C51D3">
      <w:pPr>
        <w:pStyle w:val="newncpi"/>
      </w:pPr>
      <w:r>
        <w:t>сообщить об этом факте для принятия мер в налоговый орган по месту нахождения игорного заведения, в котором расположен такой объект, и в Министерство по налогам и сборам.</w:t>
      </w:r>
    </w:p>
    <w:p w:rsidR="002C51D3" w:rsidRDefault="002C51D3">
      <w:pPr>
        <w:pStyle w:val="point"/>
      </w:pPr>
      <w:r>
        <w:t>10. Запрещаются:</w:t>
      </w:r>
    </w:p>
    <w:p w:rsidR="002C51D3" w:rsidRDefault="002C51D3">
      <w:pPr>
        <w:pStyle w:val="underpoint"/>
      </w:pPr>
      <w:r>
        <w:t>10.1. организация и (или) проведение азартных игр, не предусмотренных настоящим Положением;</w:t>
      </w:r>
    </w:p>
    <w:p w:rsidR="002C51D3" w:rsidRDefault="002C51D3">
      <w:pPr>
        <w:pStyle w:val="underpoint"/>
      </w:pPr>
      <w:r>
        <w:t>10.2. использование для организации и (или) проведения азартных игр:</w:t>
      </w:r>
    </w:p>
    <w:p w:rsidR="002C51D3" w:rsidRDefault="002C51D3">
      <w:pPr>
        <w:pStyle w:val="newncpi"/>
      </w:pPr>
      <w:r>
        <w:t>игровых автоматов, не включенных в Государственный реестр;</w:t>
      </w:r>
    </w:p>
    <w:p w:rsidR="002C51D3" w:rsidRDefault="002C51D3">
      <w:pPr>
        <w:pStyle w:val="newncpi"/>
      </w:pPr>
      <w:r>
        <w:t>кассы букмекерской конторы, кассы тотализатора, оборудования организатора азартных игр без их подключения к СККС;</w:t>
      </w:r>
    </w:p>
    <w:p w:rsidR="002C51D3" w:rsidRDefault="002C51D3">
      <w:pPr>
        <w:pStyle w:val="newncpi"/>
      </w:pPr>
      <w:r>
        <w:t>объекта учета, не состоящего на учете в СККС, за исключением случаев, предусмотренных в части второй пункта 9 настоящего Положения;</w:t>
      </w:r>
    </w:p>
    <w:p w:rsidR="002C51D3" w:rsidRDefault="002C51D3">
      <w:pPr>
        <w:pStyle w:val="underpoint"/>
      </w:pPr>
      <w:r>
        <w:t>10.3. нахождение в игорном заведении:</w:t>
      </w:r>
    </w:p>
    <w:p w:rsidR="002C51D3" w:rsidRDefault="002C51D3">
      <w:pPr>
        <w:pStyle w:val="newncpi"/>
      </w:pPr>
      <w:r>
        <w:t>игрового оборудования, не принадлежащего организатору азартных игр на праве собственности (хозяйственного ведения);</w:t>
      </w:r>
    </w:p>
    <w:p w:rsidR="002C51D3" w:rsidRDefault="002C51D3">
      <w:pPr>
        <w:pStyle w:val="newncpi"/>
      </w:pPr>
      <w:r>
        <w:t>игрового стола, не состоящего на учете в СККС;</w:t>
      </w:r>
    </w:p>
    <w:p w:rsidR="002C51D3" w:rsidRDefault="002C51D3">
      <w:pPr>
        <w:pStyle w:val="newncpi"/>
      </w:pPr>
      <w:r>
        <w:lastRenderedPageBreak/>
        <w:t>игрового автомата без подачи (направления) в мониторинговый центр соответствующего письменного или электронного заявления для подключения этого игрового автомата к СККС, а также более пяти рабочих дней с момента его снятия с учета в СККС;</w:t>
      </w:r>
    </w:p>
    <w:p w:rsidR="002C51D3" w:rsidRDefault="002C51D3">
      <w:pPr>
        <w:pStyle w:val="underpoint"/>
      </w:pPr>
      <w:r>
        <w:t>10.4. организация и (или) проведение азартных игр посредством виртуального игорного заведения без его подключения к СККС;</w:t>
      </w:r>
    </w:p>
    <w:p w:rsidR="002C51D3" w:rsidRDefault="002C51D3">
      <w:pPr>
        <w:pStyle w:val="underpoint"/>
      </w:pPr>
      <w:r>
        <w:t>10.5. организация и (или) проведение букмекерских игр, игр тотализатора с использованием кассы букмекерской конторы, кассы тотализатора без их подключения к СККС;</w:t>
      </w:r>
    </w:p>
    <w:p w:rsidR="002C51D3" w:rsidRDefault="002C51D3">
      <w:pPr>
        <w:pStyle w:val="underpoint"/>
      </w:pPr>
      <w:r>
        <w:t>10.6. организация и (или) проведение азартных игр посредством виртуального игорного заведения с использованием сайтов, доменные имена которых не указаны в специальном разрешении (лицензии) на осуществление деятельности в сфере игорного бизнеса;</w:t>
      </w:r>
    </w:p>
    <w:p w:rsidR="002C51D3" w:rsidRDefault="002C51D3">
      <w:pPr>
        <w:pStyle w:val="underpoint"/>
      </w:pPr>
      <w:r>
        <w:t>10.7. осуществление деятельности по содержанию виртуального игорного заведения с использованием иностранного сегмента глобальной компьютерной сети Интернет при несоблюдении условия по сбору и хранению на серверах, физически размещенных на территории Республики Беларусь, информации, указанной в абзацах втором и третьем части третьей пункта 8 настоящего Положения;</w:t>
      </w:r>
    </w:p>
    <w:p w:rsidR="002C51D3" w:rsidRDefault="002C51D3">
      <w:pPr>
        <w:pStyle w:val="underpoint"/>
      </w:pPr>
      <w:r>
        <w:t>10.8. организация и (или) проведение азартных игр, если:</w:t>
      </w:r>
    </w:p>
    <w:p w:rsidR="002C51D3" w:rsidRDefault="002C51D3">
      <w:pPr>
        <w:pStyle w:val="newncpi"/>
      </w:pPr>
      <w:r>
        <w:t>правила организации и (или) проведения азартной игры, за исключением азартных игр, правила организации и (или) проведения которых определяются их программным обеспечением и (или) технической документацией, не согласованы с Министерством по налогам и сборам;</w:t>
      </w:r>
    </w:p>
    <w:p w:rsidR="002C51D3" w:rsidRDefault="002C51D3">
      <w:pPr>
        <w:pStyle w:val="newncpi"/>
      </w:pPr>
      <w:r>
        <w:t>не обеспечена безопасность посетителей игорных заведений и участников азартных игр, находящихся в игорных заведениях;</w:t>
      </w:r>
    </w:p>
    <w:p w:rsidR="002C51D3" w:rsidRDefault="002C51D3">
      <w:pPr>
        <w:pStyle w:val="newncpi"/>
      </w:pPr>
      <w:r>
        <w:t>основанное на риске соглашение о выигрыше и (или) получение выигрыша связаны с проведением референдума, выборов или их результатами, необходимостью приобретения алкогольных, слабоалкогольных напитков, пива, табачных изделий, совершением противоправных деяний или деяний, направленных на осуществление экстремистской деятельности либо представляющих угрозу жизни и здоровью, национальной безопасности, осуществлению прав и свобод граждан, исполнению обязанностей.</w:t>
      </w:r>
    </w:p>
    <w:p w:rsidR="002C51D3" w:rsidRDefault="002C51D3">
      <w:pPr>
        <w:pStyle w:val="point"/>
      </w:pPr>
      <w:r>
        <w:t>11. Ведение Государственного реестра осуществляется Государственным комитетом по стандартизации.</w:t>
      </w:r>
    </w:p>
    <w:p w:rsidR="002C51D3" w:rsidRDefault="002C51D3">
      <w:pPr>
        <w:pStyle w:val="newncpi"/>
      </w:pPr>
      <w:r>
        <w:t>Требования к игровым автоматам и их программному обеспечению, при соответствии которым модели игровых автоматов включаются в Государственный реестр и игровые автоматы этих моделей могут использоваться на территории Республики Беларусь, а также порядок проведения экспертиз моделей игровых автоматов на соответствие таким требованиям определяются Советом Министров Республики Беларусь.</w:t>
      </w:r>
    </w:p>
    <w:p w:rsidR="002C51D3" w:rsidRDefault="002C51D3">
      <w:pPr>
        <w:pStyle w:val="newncpi"/>
      </w:pPr>
      <w:r>
        <w:t>Экспертизы моделей игровых автоматов на соответствие установленным требованиям, в том числе путем признания (использования) результатов испытаний и (или) экспертиз моделей игровых автоматов, проведенных белорусскими и зарубежными уполномоченными органами (организациями), осуществляет на договорной основе научно-производственное республиканское унитарное предприятие «Белорусский государственный институт стандартизации и сертификации».</w:t>
      </w:r>
    </w:p>
    <w:p w:rsidR="002C51D3" w:rsidRDefault="002C51D3">
      <w:pPr>
        <w:pStyle w:val="point"/>
      </w:pPr>
      <w:r>
        <w:t>12. Техническое обслуживание и ремонт игровых автоматов осуществляются центрами технического обслуживания на основании заключенных с организаторами азартных игр договоров на техническое обслуживание игровых автоматов.</w:t>
      </w:r>
    </w:p>
    <w:p w:rsidR="002C51D3" w:rsidRDefault="002C51D3">
      <w:pPr>
        <w:pStyle w:val="newncpi"/>
      </w:pPr>
      <w:r>
        <w:t>Услуги по техническому обслуживанию игровых автоматов подлежат обязательной сертификации на территории Республики Беларусь.</w:t>
      </w:r>
    </w:p>
    <w:p w:rsidR="002C51D3" w:rsidRDefault="002C51D3">
      <w:pPr>
        <w:pStyle w:val="point"/>
      </w:pPr>
      <w:r>
        <w:t xml:space="preserve">13. Физическое лицо может самостоятельно ограничить себя в посещении игорных заведений, виртуальных игорных заведений и участии в азартных играх на срок от шести месяцев до трех лет путем личной подачи организатору азартных игр письменного </w:t>
      </w:r>
      <w:r>
        <w:lastRenderedPageBreak/>
        <w:t>заявления (далее – заявление) с одновременным предъявлением документа, удостоверяющего его личность.</w:t>
      </w:r>
    </w:p>
    <w:p w:rsidR="002C51D3" w:rsidRDefault="002C51D3">
      <w:pPr>
        <w:pStyle w:val="newncpi"/>
      </w:pPr>
      <w:r>
        <w:t>Заявление должно содержать:</w:t>
      </w:r>
    </w:p>
    <w:p w:rsidR="002C51D3" w:rsidRDefault="002C51D3">
      <w:pPr>
        <w:pStyle w:val="newncpi"/>
      </w:pPr>
      <w:r>
        <w:t>сведения о наименовании организатора азартных игр, которому подается данное заявление;</w:t>
      </w:r>
    </w:p>
    <w:p w:rsidR="002C51D3" w:rsidRDefault="002C51D3">
      <w:pPr>
        <w:pStyle w:val="newncpi"/>
      </w:pPr>
      <w:r>
        <w:t>сведения о фамилии, собственном имени, отчестве (если таковое имеется) физического лица;</w:t>
      </w:r>
    </w:p>
    <w:p w:rsidR="002C51D3" w:rsidRDefault="002C51D3">
      <w:pPr>
        <w:pStyle w:val="newncpi"/>
      </w:pPr>
      <w:r>
        <w:t>данные документа, удостоверяющего личность физического лица (наименование документа, серия (при наличии), номер, дата выдачи, наименование государственного органа, выдавшего документ (если документ выдан государственным органом Республики Беларусь), идентификационный номер (если таковой имеется), официальное название иностранного государства, в котором выдан документ);</w:t>
      </w:r>
    </w:p>
    <w:p w:rsidR="002C51D3" w:rsidRDefault="002C51D3">
      <w:pPr>
        <w:pStyle w:val="newncpi"/>
      </w:pPr>
      <w:r>
        <w:t>срок отказа от посещения игорных заведений, виртуальных игорных заведений и участия в азартных играх;</w:t>
      </w:r>
    </w:p>
    <w:p w:rsidR="002C51D3" w:rsidRDefault="002C51D3">
      <w:pPr>
        <w:pStyle w:val="newncpi"/>
      </w:pPr>
      <w:r>
        <w:t>дату заявления;</w:t>
      </w:r>
    </w:p>
    <w:p w:rsidR="002C51D3" w:rsidRDefault="002C51D3">
      <w:pPr>
        <w:pStyle w:val="newncpi"/>
      </w:pPr>
      <w:r>
        <w:t>личную подпись.</w:t>
      </w:r>
    </w:p>
    <w:p w:rsidR="002C51D3" w:rsidRDefault="002C51D3">
      <w:pPr>
        <w:pStyle w:val="newncpi"/>
      </w:pPr>
      <w:r>
        <w:t>Поданное заявление не подлежит возврату, за исключением случаев, указанных в части пятой настоящего пункта.</w:t>
      </w:r>
    </w:p>
    <w:p w:rsidR="002C51D3" w:rsidRDefault="002C51D3">
      <w:pPr>
        <w:pStyle w:val="newncpi"/>
      </w:pPr>
      <w:r>
        <w:t>Подача заявления любому организатору азартных игр рассматривается как подача заявления всем организаторам азартных игр на территории Республики Беларусь.</w:t>
      </w:r>
    </w:p>
    <w:p w:rsidR="002C51D3" w:rsidRDefault="002C51D3">
      <w:pPr>
        <w:pStyle w:val="newncpi"/>
      </w:pPr>
      <w:r>
        <w:t>Организатор азартных игр возвращает заявление физическому лицу, если:</w:t>
      </w:r>
    </w:p>
    <w:p w:rsidR="002C51D3" w:rsidRDefault="002C51D3">
      <w:pPr>
        <w:pStyle w:val="newncpi"/>
      </w:pPr>
      <w:r>
        <w:t>не соблюдены требования к содержанию заявления, установленные в части второй настоящего пункта;</w:t>
      </w:r>
    </w:p>
    <w:p w:rsidR="002C51D3" w:rsidRDefault="002C51D3">
      <w:pPr>
        <w:pStyle w:val="newncpi"/>
      </w:pPr>
      <w:r>
        <w:t>указанные в заявлении фамилия, собственное имя, отчество (если таковое имеется) физического лица, данные документа, удостоверяющего его личность, не соответствуют данным предъявленного физическим лицом документа, удостоверяющего его личность;</w:t>
      </w:r>
    </w:p>
    <w:p w:rsidR="002C51D3" w:rsidRDefault="002C51D3">
      <w:pPr>
        <w:pStyle w:val="newncpi"/>
      </w:pPr>
      <w:r>
        <w:t>срок отказа от посещения игорных заведений, виртуальных игорных заведений и участия в азартных играх не соответствует сроку, указанному в части первой настоящего пункта.</w:t>
      </w:r>
    </w:p>
    <w:p w:rsidR="002C51D3" w:rsidRDefault="002C51D3">
      <w:pPr>
        <w:pStyle w:val="newncpi"/>
      </w:pPr>
      <w:r>
        <w:t>Организатор азартных игр в день подачи заявления вносит сведения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(далее – перечень). Доступ организаторов азартных игр к перечню обеспечивается посредством использования СККС.</w:t>
      </w:r>
    </w:p>
    <w:p w:rsidR="002C51D3" w:rsidRDefault="002C51D3">
      <w:pPr>
        <w:pStyle w:val="newncpi"/>
      </w:pPr>
      <w:r>
        <w:t xml:space="preserve">Физическому лицу, подавшему заявление, выдается документ, формируемый СККС и подтверждающий прием </w:t>
      </w:r>
      <w:proofErr w:type="gramStart"/>
      <w:r>
        <w:t>заявления</w:t>
      </w:r>
      <w:proofErr w:type="gramEnd"/>
      <w:r>
        <w:t xml:space="preserve"> и внесение соответствующих сведений в перечень.</w:t>
      </w:r>
    </w:p>
    <w:p w:rsidR="002C51D3" w:rsidRDefault="002C51D3">
      <w:pPr>
        <w:pStyle w:val="point"/>
      </w:pPr>
      <w:r>
        <w:t>14. В случае, если физическое лицо вследствие участия в азартных играх ставит себя и (или) свою семью в тяжелое материальное положение, оно может быть ограничено в посещении игорных заведений, виртуальных игорных заведений и участии в азартных играх на срок от шести месяцев до трех лет по решению суда.</w:t>
      </w:r>
    </w:p>
    <w:p w:rsidR="002C51D3" w:rsidRDefault="002C51D3">
      <w:pPr>
        <w:pStyle w:val="newncpi"/>
      </w:pPr>
      <w:r>
        <w:t>Дело об ограничении физического лица в посещении игорных заведений, виртуальных игорных заведений и участии в азартных играх рассматривается судом в порядке, установленном гражданским процессуальным законодательством для рассмотрения дел особого производства, на основании заявления.</w:t>
      </w:r>
    </w:p>
    <w:p w:rsidR="002C51D3" w:rsidRDefault="002C51D3">
      <w:pPr>
        <w:pStyle w:val="newncpi"/>
      </w:pPr>
      <w:r>
        <w:t>Заявление, указанное в части второй настоящего пункта, имеют право подать родители, дети, усыновители (удочерители), усыновленные (удочеренные), родные братья и сестры, дед, бабка, внуки, опекуны, попечители, супруг (супруга) физического лица, а также иные лица, проживающие совместно с ним и ведущие общее хозяйство, прокурор, органы опеки и попечительства.</w:t>
      </w:r>
    </w:p>
    <w:p w:rsidR="002C51D3" w:rsidRDefault="002C51D3">
      <w:pPr>
        <w:pStyle w:val="newncpi"/>
      </w:pPr>
      <w:r>
        <w:t xml:space="preserve">Копия вступившего в законную силу решения суда об ограничении физического лица в посещении игорных заведений, виртуальных игорных заведений и участии в азартных </w:t>
      </w:r>
      <w:r>
        <w:lastRenderedPageBreak/>
        <w:t>играх направляется судом в мониторинговый центр для внесения соответствующих сведений в перечень посредством использования СККС.</w:t>
      </w:r>
    </w:p>
    <w:p w:rsidR="002C51D3" w:rsidRDefault="002C51D3">
      <w:pPr>
        <w:pStyle w:val="point"/>
      </w:pPr>
      <w:r>
        <w:t>15. Физическое лицо, являющееся должником, может быть ограничено в посещении игорных заведений, виртуальных игорных заведений и участии в азартных играх на основании определения суда о принятии в отношении физического лица меры по обеспечению исполнения исполнительного документа в виде временного ограничения в порядке, установленном гражданским процессуальным или хозяйственным процессуальным законодательством.</w:t>
      </w:r>
    </w:p>
    <w:p w:rsidR="002C51D3" w:rsidRDefault="002C51D3">
      <w:pPr>
        <w:pStyle w:val="newncpi"/>
      </w:pPr>
      <w:r>
        <w:t>Копия вступившего в законную силу определения суда о принятии в отношении физического лица меры, указанной в части первой настоящего пункта, направляется судом в мониторинговый центр для внесения соответствующих сведений в перечень посредством использования СККС.</w:t>
      </w:r>
    </w:p>
    <w:p w:rsidR="002C51D3" w:rsidRDefault="002C51D3">
      <w:pPr>
        <w:pStyle w:val="newncpi"/>
      </w:pPr>
      <w:r>
        <w:t>В случае вынесения судом определения об отмене меры, указанной в части первой настоящего пункта, копия соответствующего определения суда направляется им в мониторинговый центр для включения соответствующих сведений в перечень.</w:t>
      </w:r>
    </w:p>
    <w:p w:rsidR="002C51D3" w:rsidRDefault="002C51D3">
      <w:pPr>
        <w:pStyle w:val="point"/>
      </w:pPr>
      <w:r>
        <w:t>16. Ведение перечня, доведение его до сведения организаторов азартных игр и предоставление доступа к нему осуществляются мониторинговым центром посредством использования СККС.</w:t>
      </w:r>
    </w:p>
    <w:p w:rsidR="002C51D3" w:rsidRDefault="002C51D3">
      <w:pPr>
        <w:pStyle w:val="newncpi"/>
      </w:pPr>
      <w:r>
        <w:t>Внесение сведений в перечень, ведение и доведение его до сведения организаторов азартных игр, предоставление доступа к нему осуществляются в порядке, определенном Министерством по налогам и сборам.</w:t>
      </w:r>
    </w:p>
    <w:p w:rsidR="002C51D3" w:rsidRDefault="002C51D3">
      <w:pPr>
        <w:pStyle w:val="point"/>
      </w:pPr>
      <w:r>
        <w:t>17. Организаторам азартных игр запрещается:</w:t>
      </w:r>
    </w:p>
    <w:p w:rsidR="002C51D3" w:rsidRDefault="002C51D3">
      <w:pPr>
        <w:pStyle w:val="newncpi"/>
      </w:pPr>
      <w:r>
        <w:t>допускать в игорное заведение физических лиц, сведения о которых включены в перечень или не достигших 21-летнего возраста, за исключением работников игорных заведений, обменных пунктов, мониторингового центра, центров технического обслуживания и ремонта игровых автоматов при выполнении возложенных на них обязанностей, работников правоохранительных, контролирующих (надзорных) органов при исполнении ими служебных обязанностей;</w:t>
      </w:r>
    </w:p>
    <w:p w:rsidR="002C51D3" w:rsidRDefault="002C51D3">
      <w:pPr>
        <w:pStyle w:val="newncpi"/>
      </w:pPr>
      <w:r>
        <w:t>допускать в виртуальное игорное заведение физических лиц, сведения о которых включены в перечень или не достигших 21-летнего возраста;</w:t>
      </w:r>
    </w:p>
    <w:p w:rsidR="002C51D3" w:rsidRDefault="002C51D3">
      <w:pPr>
        <w:pStyle w:val="newncpi"/>
      </w:pPr>
      <w:r>
        <w:t>допускать к участию в азартных играх физических лиц, сведения о которых включены в перечень или не достигших 21-летнего возраста;</w:t>
      </w:r>
    </w:p>
    <w:p w:rsidR="002C51D3" w:rsidRDefault="002C51D3">
      <w:pPr>
        <w:pStyle w:val="newncpi"/>
      </w:pPr>
      <w:r>
        <w:t>принимать на работу лиц, не достигших 18-летнего возраста;</w:t>
      </w:r>
    </w:p>
    <w:p w:rsidR="002C51D3" w:rsidRDefault="002C51D3">
      <w:pPr>
        <w:pStyle w:val="newncpi"/>
      </w:pPr>
      <w:r>
        <w:t>предоставлять посетителю игорного заведения (виртуального игорного заведения) или участнику азартной игры для участия в азартной игре денежные средства (электронные деньги) либо их эквивалент (фишки, жетоны, иное) при отсутствии у посетителя игорного заведения (виртуального игорного заведения) или участника азартной игры необходимой суммы денежных средств (электронных денег) либо их эквивалента (фишки, жетоны, иное).</w:t>
      </w:r>
    </w:p>
    <w:p w:rsidR="002C51D3" w:rsidRDefault="002C51D3">
      <w:pPr>
        <w:pStyle w:val="point"/>
      </w:pPr>
      <w:r>
        <w:t>18. В случае, если участник азартной игры для участия в азартной игре перечислил денежные средства в безналичном порядке или перевел электронные деньги организатору азартных игр, перечисление (перевод) выигрыша (возврат несыгравших ставок) осуществляется:</w:t>
      </w:r>
    </w:p>
    <w:p w:rsidR="002C51D3" w:rsidRDefault="002C51D3">
      <w:pPr>
        <w:pStyle w:val="newncpi"/>
      </w:pPr>
      <w:r>
        <w:t>на текущий (расчетный) или иной банковский счет, с которого этим участником азартной игры перечислялись денежные средства, необходимые для участия в азартной игре;</w:t>
      </w:r>
    </w:p>
    <w:p w:rsidR="002C51D3" w:rsidRDefault="002C51D3">
      <w:pPr>
        <w:pStyle w:val="newncpi"/>
      </w:pPr>
      <w:r>
        <w:t>в электронный кошелек, с которого этим участником переводились электронные деньги.</w:t>
      </w:r>
    </w:p>
    <w:p w:rsidR="002C51D3" w:rsidRDefault="002C51D3">
      <w:pPr>
        <w:pStyle w:val="newncpi"/>
      </w:pPr>
      <w:r>
        <w:t>В случае невозможности перечисления (перевода) выигрыша (возврата несыгравших ставок) на указанный текущий (расчетный) или иной банковский счет либо в электронный кошелек выплата (перечисление, перевод) выигрыша (возврат несыгравших ставок) осуществляется в ином порядке в соответствии с законодательством по решению организатора азартной игры.</w:t>
      </w:r>
    </w:p>
    <w:p w:rsidR="002C51D3" w:rsidRDefault="002C51D3">
      <w:pPr>
        <w:pStyle w:val="point"/>
      </w:pPr>
      <w:r>
        <w:lastRenderedPageBreak/>
        <w:t>19. Посетителям игорных заведений запрещается:</w:t>
      </w:r>
    </w:p>
    <w:p w:rsidR="002C51D3" w:rsidRDefault="002C51D3">
      <w:pPr>
        <w:pStyle w:val="newncpi"/>
      </w:pPr>
      <w:r>
        <w:t>находиться в игорных заведениях в пьяном виде, оскорбляющем человеческое достоинство и нравственность, состоянии наркотического или токсического опьянения;</w:t>
      </w:r>
    </w:p>
    <w:p w:rsidR="002C51D3" w:rsidRDefault="002C51D3">
      <w:pPr>
        <w:pStyle w:val="newncpi"/>
      </w:pPr>
      <w:r>
        <w:t>иметь при себе оружие независимо от наличия разрешения на его хранение и ношение, боеприпасы, отравляющие и взрывоопасные вещества;</w:t>
      </w:r>
    </w:p>
    <w:p w:rsidR="002C51D3" w:rsidRDefault="002C51D3">
      <w:pPr>
        <w:pStyle w:val="newncpi"/>
      </w:pPr>
      <w:r>
        <w:t>входить в служебную зону, а также на рабочие места работников организатора азартных игр;</w:t>
      </w:r>
    </w:p>
    <w:p w:rsidR="002C51D3" w:rsidRDefault="002C51D3">
      <w:pPr>
        <w:pStyle w:val="newncpi"/>
      </w:pPr>
      <w:r>
        <w:t>вести кино-, фото- и видеосъемку посетителей игорного заведения без их разрешения и разрешения специально уполномоченного должностного лица организатора азартных игр;</w:t>
      </w:r>
    </w:p>
    <w:p w:rsidR="002C51D3" w:rsidRDefault="002C51D3">
      <w:pPr>
        <w:pStyle w:val="newncpi"/>
      </w:pPr>
      <w:r>
        <w:t>использовать при проведении азартной игры технические устройства, в том числе фиксирующие работу игровых автоматов, оказывающие воздействие на случайный результат игры или позволяющие его предвидеть;</w:t>
      </w:r>
    </w:p>
    <w:p w:rsidR="002C51D3" w:rsidRDefault="002C51D3">
      <w:pPr>
        <w:pStyle w:val="newncpi"/>
      </w:pPr>
      <w:r>
        <w:t>принимать участие в букмекерской игре, игре тотализатора, если эти посетители игорного заведения оказывают или могут оказать влияние на результат события этой игры;</w:t>
      </w:r>
    </w:p>
    <w:p w:rsidR="002C51D3" w:rsidRDefault="002C51D3">
      <w:pPr>
        <w:pStyle w:val="newncpi"/>
      </w:pPr>
      <w:r>
        <w:t>предоставлять другому посетителю игорного заведения денежные средства (электронные деньги) либо их эквивалент (фишки, жетоны, иное) для участия в азартной игре.</w:t>
      </w:r>
    </w:p>
    <w:p w:rsidR="002C51D3" w:rsidRDefault="002C51D3">
      <w:pPr>
        <w:pStyle w:val="point"/>
      </w:pPr>
      <w:r>
        <w:t>20. Посетителям виртуального игорного заведения запрещается:</w:t>
      </w:r>
    </w:p>
    <w:p w:rsidR="002C51D3" w:rsidRDefault="002C51D3">
      <w:pPr>
        <w:pStyle w:val="newncpi"/>
      </w:pPr>
      <w:r>
        <w:t>принимать участие в букмекерской онлайн-игре, онлайн-игре тотализатора, если эти посетители виртуального игорного заведения оказывают или могут оказать влияние на результат события этой игры (воздействие на случайный результат игры);</w:t>
      </w:r>
    </w:p>
    <w:p w:rsidR="002C51D3" w:rsidRDefault="002C51D3">
      <w:pPr>
        <w:pStyle w:val="newncpi"/>
      </w:pPr>
      <w:r>
        <w:t>использовать при проведении азартной игры программное обеспечение и (или) технические устройства, оказывающие воздействие на случайный результат игры или позволяющие его предвидеть;</w:t>
      </w:r>
    </w:p>
    <w:p w:rsidR="002C51D3" w:rsidRDefault="002C51D3">
      <w:pPr>
        <w:pStyle w:val="newncpi"/>
      </w:pPr>
      <w:r>
        <w:t>использовать программное обеспечение либо иные средства для получения несанкционированного доступа к информации организатора азартных игр, осуществляющего деятельность по содержанию виртуального игорного заведения, в целях ее уничтожения, блокировки, модификации, копирования, а также совершения в отношении данной информации иных неправомерных действий;</w:t>
      </w:r>
    </w:p>
    <w:p w:rsidR="002C51D3" w:rsidRDefault="002C51D3">
      <w:pPr>
        <w:pStyle w:val="newncpi"/>
      </w:pPr>
      <w:r>
        <w:t>предоставлять другому посетителю виртуального игорного заведения или участнику азартной игры денежные средства (электронные деньги) либо их эквивалент (фишки, жетоны, иное) для участия в азартной игре;</w:t>
      </w:r>
    </w:p>
    <w:p w:rsidR="002C51D3" w:rsidRDefault="002C51D3">
      <w:pPr>
        <w:pStyle w:val="newncpi"/>
      </w:pPr>
      <w:r>
        <w:t>передавать (разглашать) другим посетителям виртуального игорного заведения, участникам азартных игр информацию о своих логинах и паролях доступа к виртуальному игорному заведению.</w:t>
      </w:r>
    </w:p>
    <w:p w:rsidR="002C51D3" w:rsidRDefault="002C51D3">
      <w:pPr>
        <w:pStyle w:val="point"/>
      </w:pPr>
      <w:r>
        <w:t>21. Посетители игорных заведений обязаны:</w:t>
      </w:r>
    </w:p>
    <w:p w:rsidR="002C51D3" w:rsidRDefault="002C51D3">
      <w:pPr>
        <w:pStyle w:val="newncpi"/>
      </w:pPr>
      <w:r>
        <w:t>предъявлять документы, удостоверяющие личность;</w:t>
      </w:r>
    </w:p>
    <w:p w:rsidR="002C51D3" w:rsidRDefault="002C51D3">
      <w:pPr>
        <w:pStyle w:val="newncpi"/>
      </w:pPr>
      <w:r>
        <w:t>соблюдать правила посещения игорного заведения, установленные организатором азартных игр;</w:t>
      </w:r>
    </w:p>
    <w:p w:rsidR="002C51D3" w:rsidRDefault="002C51D3">
      <w:pPr>
        <w:pStyle w:val="newncpi"/>
      </w:pPr>
      <w:r>
        <w:t>играть строго по правилам организации и (или) проведения азартной игры;</w:t>
      </w:r>
    </w:p>
    <w:p w:rsidR="002C51D3" w:rsidRDefault="002C51D3">
      <w:pPr>
        <w:pStyle w:val="newncpi"/>
      </w:pPr>
      <w:r>
        <w:t>вести себя корректно, не допускать нарушений общественного порядка;</w:t>
      </w:r>
    </w:p>
    <w:p w:rsidR="002C51D3" w:rsidRDefault="002C51D3">
      <w:pPr>
        <w:pStyle w:val="newncpi"/>
      </w:pPr>
      <w:r>
        <w:t>выполнять законные требования работников организатора азартных игр.</w:t>
      </w:r>
    </w:p>
    <w:p w:rsidR="002C51D3" w:rsidRDefault="002C51D3">
      <w:pPr>
        <w:pStyle w:val="point"/>
      </w:pPr>
      <w:r>
        <w:t>22. По требованию работников организатора азартных игр посетитель игорного заведения, нарушающий требования настоящего Положения и (или) правила посещения игорного заведения, обязан немедленно его покинуть.</w:t>
      </w:r>
    </w:p>
    <w:p w:rsidR="002C51D3" w:rsidRDefault="002C51D3">
      <w:pPr>
        <w:pStyle w:val="newncpi"/>
      </w:pPr>
      <w:r>
        <w:t>Выписка из настоящего Положения, включающая требования, содержащиеся в пунктах 19, 21 настоящего Положения и части первой настоящего пункта, и правила посещения игорного заведения должны быть размещены в игорном заведении в доступном для посетителей игорного заведения месте.</w:t>
      </w:r>
    </w:p>
    <w:p w:rsidR="002C51D3" w:rsidRDefault="002C51D3">
      <w:pPr>
        <w:pStyle w:val="newncpi"/>
      </w:pPr>
      <w:r>
        <w:t>Посетители игорных заведений имеют право знакомиться с режимом работы игорного заведения, а также с правилами организации и (или) проведения азартных игр.</w:t>
      </w:r>
    </w:p>
    <w:p w:rsidR="002C51D3" w:rsidRDefault="002C51D3">
      <w:pPr>
        <w:pStyle w:val="point"/>
      </w:pPr>
      <w:r>
        <w:lastRenderedPageBreak/>
        <w:t>23. Организатор азартных игр вправе запретить доступ в игорное заведение посетителю игорного заведения, если посетитель игорного заведения ранее:</w:t>
      </w:r>
    </w:p>
    <w:p w:rsidR="002C51D3" w:rsidRDefault="002C51D3">
      <w:pPr>
        <w:pStyle w:val="newncpi"/>
      </w:pPr>
      <w:r>
        <w:t>неоднократно (два и более раза) нарушал требования, установленные в абзацах втором–пятом пункта 19 и пункте 21 настоящего Положения, и указанные факты были документально оформлены и подтверждены;</w:t>
      </w:r>
    </w:p>
    <w:p w:rsidR="002C51D3" w:rsidRDefault="002C51D3">
      <w:pPr>
        <w:pStyle w:val="newncpi"/>
      </w:pPr>
      <w:r>
        <w:t>использовал при проведении азартной игры технические устройства, в том числе фиксирующие работу игровых автоматов, оказывающие воздействие на случайный результат игры или позволяющие его предвидеть, и этот факт был документально оформлен и подтвержден;</w:t>
      </w:r>
    </w:p>
    <w:p w:rsidR="002C51D3" w:rsidRDefault="002C51D3">
      <w:pPr>
        <w:pStyle w:val="newncpi"/>
      </w:pPr>
      <w:r>
        <w:t>принимал участие в букмекерской игре, игре тотализатора и оказывал влияние на результат события данной азартной игры и этот факт был документально оформлен и подтвержден (для организаторов азартных игр, осуществляющих деятельность в сфере игорного бизнеса по содержанию букмекерской конторы и (или) тотализатора);</w:t>
      </w:r>
    </w:p>
    <w:p w:rsidR="002C51D3" w:rsidRDefault="002C51D3">
      <w:pPr>
        <w:pStyle w:val="newncpi"/>
      </w:pPr>
      <w:r>
        <w:t>предоставлял другому посетителю игорного заведения или участнику азартной игры денежные средства (электронные деньги) либо их эквивалент (фишки, жетоны, иное) для участия в азартной игре и этот факт был документально оформлен и подтвержден.</w:t>
      </w:r>
    </w:p>
    <w:p w:rsidR="002C51D3" w:rsidRDefault="002C51D3">
      <w:pPr>
        <w:pStyle w:val="newncpi"/>
      </w:pPr>
      <w:r>
        <w:t>Правила посещения игорных заведений не должны содержать положений, устанавливающих дополнительные ограничения доступа посетителей игорных заведений в игорные заведения, помимо предусмотренных законодательными актами.</w:t>
      </w:r>
    </w:p>
    <w:p w:rsidR="002C51D3" w:rsidRDefault="002C51D3">
      <w:pPr>
        <w:pStyle w:val="point"/>
      </w:pPr>
      <w:r>
        <w:t>24. Посетитель виртуального игорного заведения обязан:</w:t>
      </w:r>
    </w:p>
    <w:p w:rsidR="002C51D3" w:rsidRDefault="002C51D3">
      <w:pPr>
        <w:pStyle w:val="newncpi"/>
      </w:pPr>
      <w:r>
        <w:t>предоставлять данные, в том числе персональные, и копию документа, удостоверяющего личность, в электронном виде, позволяющие идентифицировать посетителя виртуального игорного заведения, для проверки сведений о нем на предмет наличия такого посетителя в перечне и регистрации организатором азартных игр, осуществляющим деятельность по содержанию виртуального игорного заведения;</w:t>
      </w:r>
    </w:p>
    <w:p w:rsidR="002C51D3" w:rsidRDefault="002C51D3">
      <w:pPr>
        <w:pStyle w:val="newncpi"/>
      </w:pPr>
      <w:r>
        <w:t>выполнять законные требования организатора азартных игр, осуществляющего деятельность по содержанию виртуального игорного заведения.</w:t>
      </w:r>
    </w:p>
    <w:p w:rsidR="002C51D3" w:rsidRDefault="002C51D3">
      <w:pPr>
        <w:pStyle w:val="newncpi"/>
      </w:pPr>
      <w:r>
        <w:t>Посетители виртуального игорного заведения имеют право знакомиться с правилами организации и (или) проведения азартных игр на одном из государственных языков Республики Беларусь и любом иностранном языке по усмотрению организатора азартных игр.</w:t>
      </w:r>
    </w:p>
    <w:p w:rsidR="002C51D3" w:rsidRDefault="002C51D3">
      <w:pPr>
        <w:pStyle w:val="newncpi"/>
      </w:pPr>
      <w:r>
        <w:t>Выписка из настоящего Положения, включающая требования, содержащиеся в пункте 20 настоящего Положения и части первой настоящего пункта, должна быть размещена на сайте виртуального игорного заведения.</w:t>
      </w:r>
    </w:p>
    <w:p w:rsidR="002C51D3" w:rsidRDefault="002C51D3">
      <w:pPr>
        <w:pStyle w:val="point"/>
      </w:pPr>
      <w:r>
        <w:t>25. Организатор азартных игр, осуществляющий деятельность по содержанию виртуального игорного заведения, вправе отказать в участии в азартной игре, если посетитель виртуального игорного заведения ранее:</w:t>
      </w:r>
    </w:p>
    <w:p w:rsidR="002C51D3" w:rsidRDefault="002C51D3">
      <w:pPr>
        <w:pStyle w:val="newncpi"/>
      </w:pPr>
      <w:r>
        <w:t>принимал участие в букмекерской онлайн-игре, онлайн-игре тотализатора и оказывал влияние на результат события данной азартной игры (воздействие на случайный результат игры) и этот факт был документально оформлен и подтвержден;</w:t>
      </w:r>
    </w:p>
    <w:p w:rsidR="002C51D3" w:rsidRDefault="002C51D3">
      <w:pPr>
        <w:pStyle w:val="newncpi"/>
      </w:pPr>
      <w:r>
        <w:t>использовал при проведении азартной игры программное обеспечение и (или) технические устройства, оказывающие воздействие на случайный результат игры или позволяющие его предвидеть, и этот факт был документально оформлен и подтвержден;</w:t>
      </w:r>
    </w:p>
    <w:p w:rsidR="002C51D3" w:rsidRDefault="002C51D3">
      <w:pPr>
        <w:pStyle w:val="newncpi"/>
      </w:pPr>
      <w:r>
        <w:t>использовал программное обеспечение либо иные средства для получения несанкционированного доступа к информации организатора азартных игр, осуществляющего деятельность по содержанию виртуального игорного заведения, в целях ее уничтожения, блокировки, модификации, копирования, а также совершения в отношении данной информации иных неправомерных действий и этот факт был документально оформлен и подтвержден;</w:t>
      </w:r>
    </w:p>
    <w:p w:rsidR="002C51D3" w:rsidRDefault="002C51D3">
      <w:pPr>
        <w:pStyle w:val="newncpi"/>
      </w:pPr>
      <w:r>
        <w:t xml:space="preserve">предоставлял другому посетителю виртуального игорного заведения или участнику азартной игры денежные средства (электронные деньги) либо их эквивалент (фишки, </w:t>
      </w:r>
      <w:r>
        <w:lastRenderedPageBreak/>
        <w:t>жетоны, иное) для участия в азартной игре и этот факт был документально оформлен и подтвержден.</w:t>
      </w:r>
    </w:p>
    <w:p w:rsidR="002C51D3" w:rsidRDefault="002C51D3">
      <w:pPr>
        <w:pStyle w:val="point"/>
      </w:pPr>
      <w:r>
        <w:t>26. Организатор азартных игр обязан обеспечить:</w:t>
      </w:r>
    </w:p>
    <w:p w:rsidR="002C51D3" w:rsidRDefault="002C51D3">
      <w:pPr>
        <w:pStyle w:val="underpoint"/>
      </w:pPr>
      <w:r>
        <w:t>26.1. законность проведения азартных игр;</w:t>
      </w:r>
    </w:p>
    <w:p w:rsidR="002C51D3" w:rsidRDefault="002C51D3">
      <w:pPr>
        <w:pStyle w:val="underpoint"/>
      </w:pPr>
      <w:r>
        <w:t>26.2. своевременную уплату налога на игорный бизнес;</w:t>
      </w:r>
    </w:p>
    <w:p w:rsidR="002C51D3" w:rsidRDefault="002C51D3">
      <w:pPr>
        <w:pStyle w:val="underpoint"/>
      </w:pPr>
      <w:r>
        <w:t>26.3. компетентность и профессионализм привлеченных к организации и (или) проведению азартных игр работников;</w:t>
      </w:r>
    </w:p>
    <w:p w:rsidR="002C51D3" w:rsidRDefault="002C51D3">
      <w:pPr>
        <w:pStyle w:val="underpoint"/>
      </w:pPr>
      <w:r>
        <w:t>26.4. выплату (перечисление, перевод) выигрыша (возврат несыгравших ставок) в соответствии с требованиями настоящего Положения;</w:t>
      </w:r>
    </w:p>
    <w:p w:rsidR="002C51D3" w:rsidRDefault="002C51D3">
      <w:pPr>
        <w:pStyle w:val="underpoint"/>
      </w:pPr>
      <w:r>
        <w:t>26.5. своевременное перечисление в бюджет сумм исчисленного и удержанного подоходного налога с физических лиц в отношении выплаченных физическим лицам доходов (в том числе зачисленных в электронный кошелек электронных денег) в виде выигрышей (возвращенных несыгравших ставок);</w:t>
      </w:r>
    </w:p>
    <w:p w:rsidR="002C51D3" w:rsidRDefault="002C51D3">
      <w:pPr>
        <w:pStyle w:val="underpoint"/>
      </w:pPr>
      <w:r>
        <w:t>26.6. проверку у посетителей игорного заведения документов, удостоверяющих личность;</w:t>
      </w:r>
    </w:p>
    <w:p w:rsidR="002C51D3" w:rsidRDefault="002C51D3">
      <w:pPr>
        <w:pStyle w:val="underpoint"/>
      </w:pPr>
      <w:r>
        <w:t>26.7. личную безопасность посетителей игорного заведения, охрану игорного заведения, в том числе его оборудования, с применением:</w:t>
      </w:r>
    </w:p>
    <w:p w:rsidR="002C51D3" w:rsidRDefault="002C51D3">
      <w:pPr>
        <w:pStyle w:val="newncpi"/>
      </w:pPr>
      <w:r>
        <w:t>технических средств систем ручной тревожной сигнализации, контроль за которыми осуществляется подразделениями Департамента охраны Министерства внутренних дел в рабочее время игорных заведений;</w:t>
      </w:r>
    </w:p>
    <w:p w:rsidR="002C51D3" w:rsidRDefault="002C51D3">
      <w:pPr>
        <w:pStyle w:val="newncpi"/>
      </w:pPr>
      <w:r>
        <w:t>технических средств и систем охраны, с использованием которых подразделениями Департамента охраны Министерства внутренних дел круглосуточно осуществляется охрана объектов игорных заведений (хранилищ, сейфовых комнат, отдельно стоящих сейфов), а в нерабочее время игорных заведений – охрана зданий (помещений) игорных заведений (кроме букмекерских контор и тотализаторов);</w:t>
      </w:r>
    </w:p>
    <w:p w:rsidR="002C51D3" w:rsidRDefault="002C51D3">
      <w:pPr>
        <w:pStyle w:val="newncpi"/>
      </w:pPr>
      <w:r>
        <w:t>систем видеонаблюдения высокого разрешения, обеспечивающих:</w:t>
      </w:r>
    </w:p>
    <w:p w:rsidR="002C51D3" w:rsidRDefault="002C51D3">
      <w:pPr>
        <w:pStyle w:val="newncpi"/>
      </w:pPr>
      <w:r>
        <w:t>скорость записи не менее пяти кадров в секунду и длительность хранения записи не менее 30 суток (кроме букмекерских контор и тотализаторов);</w:t>
      </w:r>
    </w:p>
    <w:p w:rsidR="002C51D3" w:rsidRDefault="002C51D3">
      <w:pPr>
        <w:pStyle w:val="newncpi"/>
      </w:pPr>
      <w:r>
        <w:t>фиксацию лиц, входящих в игорное заведение, участников азартных игр, в том числе при получении ими выигрыша, и хранение этой записи не менее 30 суток со дня ее фиксации;</w:t>
      </w:r>
    </w:p>
    <w:p w:rsidR="002C51D3" w:rsidRDefault="002C51D3">
      <w:pPr>
        <w:pStyle w:val="underpoint"/>
      </w:pPr>
      <w:r>
        <w:t>26.8. в каждом его игорном заведении в течение всего рабочего времени такого заведения прием заявлений от физических лиц, принявших решение об ограничении себя в посещении игорных заведений, виртуальных игорных заведений и участии в азартных играх, своевременное внесение достоверных сведений об этих лицах в перечень, выдачу данным лицам документов, формируемых СККС и подтверждающих прием заявлений и внесение соответствующих сведений в перечень;</w:t>
      </w:r>
    </w:p>
    <w:p w:rsidR="002C51D3" w:rsidRDefault="002C51D3">
      <w:pPr>
        <w:pStyle w:val="underpoint"/>
      </w:pPr>
      <w:r>
        <w:t>26.9. проверку посредством СККС сведений о посетителе игорного заведения на предмет наличия его в перечне;</w:t>
      </w:r>
    </w:p>
    <w:p w:rsidR="002C51D3" w:rsidRDefault="002C51D3">
      <w:pPr>
        <w:pStyle w:val="underpoint"/>
      </w:pPr>
      <w:r>
        <w:t>26.10. регистрацию в СККС суммы принятых (перечисленных) денежных средств, переведенных электронных денег для участия в азартных играх, выплаты (перечисления, перевода) выигрыша (возврата несыгравших ставок) участнику азартной игры;</w:t>
      </w:r>
    </w:p>
    <w:p w:rsidR="002C51D3" w:rsidRDefault="002C51D3">
      <w:pPr>
        <w:pStyle w:val="underpoint"/>
      </w:pPr>
      <w:r>
        <w:t>26.11. прием ставок и (или) перевод выигрышей (возврат несыгравших ставок) электронными деньгами только при идентификации физического лица – владельца электронного кошелька;</w:t>
      </w:r>
    </w:p>
    <w:p w:rsidR="002C51D3" w:rsidRDefault="002C51D3">
      <w:pPr>
        <w:pStyle w:val="underpoint"/>
      </w:pPr>
      <w:r>
        <w:t>26.12. представление в орган финансового мониторинга специального формуляра регистрации финансовой операции, подлежащей особому контролю, посредством использования СККС в порядке и случаях, установленных законодательством.</w:t>
      </w:r>
    </w:p>
    <w:p w:rsidR="002C51D3" w:rsidRDefault="002C51D3">
      <w:pPr>
        <w:pStyle w:val="newncpi"/>
      </w:pPr>
      <w:r>
        <w:t>Требования, предусмотренные в подпунктах 26.6–26.9 части первой настоящего пункта, не распространяются на организаторов азартных игр, осуществляющих деятельность по содержанию виртуального игорного заведения.</w:t>
      </w:r>
    </w:p>
    <w:p w:rsidR="002C51D3" w:rsidRDefault="002C51D3">
      <w:pPr>
        <w:pStyle w:val="point"/>
      </w:pPr>
      <w:r>
        <w:lastRenderedPageBreak/>
        <w:t>27. Организатор азартных игр при осуществлении деятельности по содержанию виртуального игорного заведения обязан обеспечить:</w:t>
      </w:r>
    </w:p>
    <w:p w:rsidR="002C51D3" w:rsidRDefault="002C51D3">
      <w:pPr>
        <w:pStyle w:val="underpoint"/>
      </w:pPr>
      <w:r>
        <w:t>27.1. организацию и (или) проведение азартных игр посредством виртуального игорного заведения, подключенного к СККС;</w:t>
      </w:r>
    </w:p>
    <w:p w:rsidR="002C51D3" w:rsidRDefault="002C51D3">
      <w:pPr>
        <w:pStyle w:val="underpoint"/>
      </w:pPr>
      <w:r>
        <w:t>27.2. при регистрации игрового счета и (или) при приеме ставки проверку посредством СККС сведений о физическом лице на предмет наличия его в перечне;</w:t>
      </w:r>
    </w:p>
    <w:p w:rsidR="002C51D3" w:rsidRDefault="002C51D3">
      <w:pPr>
        <w:pStyle w:val="underpoint"/>
      </w:pPr>
      <w:r>
        <w:t>27.3. хранение копии документа, удостоверяющего личность участника азартной игры, в электронном виде, данных, в том числе персональных, представленных посетителем виртуального игорного заведения, журнала действий участника азартной игры, IP-адреса устройства, с которого участник азартной игры принимал участие в азартной игре, не менее пяти лет с даты проведения азартной игры;</w:t>
      </w:r>
    </w:p>
    <w:p w:rsidR="002C51D3" w:rsidRDefault="002C51D3">
      <w:pPr>
        <w:pStyle w:val="underpoint"/>
      </w:pPr>
      <w:r>
        <w:t>27.4. использование информационных сетей, систем и ресурсов, а также иерархических имен национального сегмента глобальной компьютерной сети Интернет, за исключением случая, установленного в части третьей пункта 8 настоящего Положения;</w:t>
      </w:r>
    </w:p>
    <w:p w:rsidR="002C51D3" w:rsidRDefault="002C51D3">
      <w:pPr>
        <w:pStyle w:val="underpoint"/>
      </w:pPr>
      <w:r>
        <w:t>27.5. применение технических средств, осуществляющих запись азартных игр (за исключением азартных игр, указанных в подпункте 27.6 настоящего пункта, а также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rsidR="002C51D3" w:rsidRDefault="002C51D3">
      <w:pPr>
        <w:pStyle w:val="underpoint"/>
      </w:pPr>
      <w:r>
        <w:t>27.6. осуществление записи азартных игр, проведенных в лайв-режиме с применением систем видеонаблюдения высокого разрешения, обеспечивающих скорость записи не менее пяти кадров в секунду;</w:t>
      </w:r>
    </w:p>
    <w:p w:rsidR="002C51D3" w:rsidRDefault="002C51D3">
      <w:pPr>
        <w:pStyle w:val="underpoint"/>
      </w:pPr>
      <w:r>
        <w:t>27.7. хранение записи азартных игр не менее 30 суток со дня проведения этих азартных игр (за исключением букмекерской онлайн-игры и онлайн-игры тотализатора при условии, что результат события, на которое заключаются пари, зависит от частичного или полного совпадения прогноза с наступившими, документально подтвержденными фактами);</w:t>
      </w:r>
    </w:p>
    <w:p w:rsidR="002C51D3" w:rsidRDefault="002C51D3">
      <w:pPr>
        <w:pStyle w:val="underpoint"/>
      </w:pPr>
      <w:r>
        <w:t>27.8. наличие на первое число первого месяца каждого квартала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w:t>
      </w:r>
    </w:p>
    <w:p w:rsidR="002C51D3" w:rsidRDefault="002C51D3">
      <w:pPr>
        <w:pStyle w:val="underpoint"/>
      </w:pPr>
      <w:r>
        <w:t>27.9. передачу в электронном виде в СККС сведений о принятых ставках и выплаченных (перечисленных, переведенных) выигрышах (возвращенных несыгравших ставках) по каждому виду проводимых виртуальным игорным заведением азартных игр;</w:t>
      </w:r>
    </w:p>
    <w:p w:rsidR="002C51D3" w:rsidRDefault="002C51D3">
      <w:pPr>
        <w:pStyle w:val="underpoint"/>
      </w:pPr>
      <w:r>
        <w:t>27.10. идентификацию физического лица при его регистрации в качестве участника азартной игры.</w:t>
      </w:r>
    </w:p>
    <w:p w:rsidR="002C51D3" w:rsidRDefault="002C51D3">
      <w:pPr>
        <w:pStyle w:val="newncpi"/>
      </w:pPr>
      <w:r>
        <w:t>Идентификация физического лица при его регистрации в качестве участника азартной игры может осуществляться посредством процедуры web-ID*. В процессе такой идентификации физическому лицу необходимо держать документ, удостоверяющий личность, перед веб-камерой для подтверждения достоверности представленных им сведений и сравнения его лица с фотографией, размещенной в документе, удостоверяющем личность.</w:t>
      </w:r>
    </w:p>
    <w:p w:rsidR="002C51D3" w:rsidRDefault="002C51D3">
      <w:pPr>
        <w:pStyle w:val="newncpi"/>
      </w:pPr>
      <w:r>
        <w:t>Идентификация физического лица при его последующем доступе к виртуальному игорному заведению может производиться с использованием:</w:t>
      </w:r>
    </w:p>
    <w:p w:rsidR="002C51D3" w:rsidRDefault="002C51D3">
      <w:pPr>
        <w:pStyle w:val="newncpi"/>
      </w:pPr>
      <w:r>
        <w:t>логина и пароля доступа к виртуальному игорному заведению, зафиксированных организатором азартных игр при регистрации физического лица в качестве участника азартной игры;</w:t>
      </w:r>
    </w:p>
    <w:p w:rsidR="002C51D3" w:rsidRDefault="002C51D3">
      <w:pPr>
        <w:pStyle w:val="newncpi"/>
      </w:pPr>
      <w:r>
        <w:t>сертификатов открытых ключей проверки электронной цифровой подписи и атрибутных сертификатов, изданных республиканским удостоверяющем центром Государственной системы управления открытыми ключами проверки электронной цифровой подписи Республики Беларусь; </w:t>
      </w:r>
    </w:p>
    <w:p w:rsidR="002C51D3" w:rsidRDefault="002C51D3">
      <w:pPr>
        <w:pStyle w:val="snoskiline"/>
      </w:pPr>
      <w:r>
        <w:t>______________________________</w:t>
      </w:r>
    </w:p>
    <w:p w:rsidR="002C51D3" w:rsidRDefault="002C51D3">
      <w:pPr>
        <w:pStyle w:val="snoski"/>
        <w:spacing w:after="240"/>
        <w:ind w:firstLine="567"/>
      </w:pPr>
      <w:r>
        <w:lastRenderedPageBreak/>
        <w:t>* Форма удаленной идентификации путем установления видеосвязи в глобальной компьютерной сети Интернет.</w:t>
      </w:r>
    </w:p>
    <w:p w:rsidR="002C51D3" w:rsidRDefault="002C51D3">
      <w:pPr>
        <w:pStyle w:val="underpoint"/>
      </w:pPr>
      <w:r>
        <w:t>27.11. регистрацию действий участника азартной игры, IP-адреса устройства, с которого участник азартной игры принимал участие в азартной игре, в электронном журнале действий участника азартной игры;</w:t>
      </w:r>
    </w:p>
    <w:p w:rsidR="002C51D3" w:rsidRDefault="002C51D3">
      <w:pPr>
        <w:pStyle w:val="underpoint"/>
      </w:pPr>
      <w:r>
        <w:t>27.12. организацию и (или) проведение азартных игр посредством сайтов, доменные имена которых указаны в специальном разрешении (лицензии) на осуществление деятельности в сфере игорного бизнеса;</w:t>
      </w:r>
    </w:p>
    <w:p w:rsidR="002C51D3" w:rsidRDefault="002C51D3">
      <w:pPr>
        <w:pStyle w:val="underpoint"/>
      </w:pPr>
      <w:r>
        <w:t>27.13. размещение на сайте виртуального игорного заведения информации об ограничении доступа к азартным играм лицам, не достигшим 21-летнего возраста;</w:t>
      </w:r>
    </w:p>
    <w:p w:rsidR="002C51D3" w:rsidRDefault="002C51D3">
      <w:pPr>
        <w:pStyle w:val="underpoint"/>
      </w:pPr>
      <w:r>
        <w:t>27.14. применение технических решений, не позволяющих посетителям виртуального игорного заведения или участникам азартной игры предоставлять другому посетителю виртуального игорного заведения или участнику азартной игры посредством использования виртуального игорного заведения денежные средства (электронные деньги) либо их эквивалент (фишки, жетоны, иное) для участия в азартной игре.</w:t>
      </w:r>
    </w:p>
    <w:p w:rsidR="002C51D3" w:rsidRDefault="002C51D3">
      <w:pPr>
        <w:pStyle w:val="point"/>
      </w:pPr>
      <w:r>
        <w:t>28. Выигрыш (возврат несыгравших ставок) выплачивается (перечисляется, переводится, передается) денежными средствами, электронными деньгами, иным имуществом.</w:t>
      </w:r>
    </w:p>
    <w:p w:rsidR="002C51D3" w:rsidRDefault="002C51D3">
      <w:pPr>
        <w:pStyle w:val="newncpi"/>
      </w:pPr>
      <w:r>
        <w:t>Организатор азартных игр выплачивает выигрыш (возвращает несыгравшие ставки) наличными денежными средствами только при предъявлении участником азартной игры документа, удостоверяющего личность.</w:t>
      </w:r>
    </w:p>
    <w:p w:rsidR="002C51D3" w:rsidRDefault="002C51D3">
      <w:pPr>
        <w:pStyle w:val="newncpi"/>
      </w:pPr>
      <w:r>
        <w:t>Выплата выигрыша (возврат несыгравших ставок) наличными денежными средствами в игорном заведении осуществляется в момент обращения участника азартной игры в кассу игорного заведения за получением выигрыша (возвратом несыгравших ставок).</w:t>
      </w:r>
    </w:p>
    <w:p w:rsidR="002C51D3" w:rsidRDefault="002C51D3">
      <w:pPr>
        <w:pStyle w:val="newncpi"/>
      </w:pPr>
      <w:r>
        <w:t>В случае отсутствия необходимой суммы наличных денежных средств в кассе игорного заведения выплата выигрыша (возврат несыгравших ставок) осуществляется не позднее банковского дня, следующего за днем обращения участника азартной игры за получением выигрыша (возвратом несыгравших ставок).</w:t>
      </w:r>
    </w:p>
    <w:p w:rsidR="002C51D3" w:rsidRDefault="002C51D3">
      <w:pPr>
        <w:pStyle w:val="newncpi"/>
      </w:pPr>
      <w:r>
        <w:t>Выплата выигрыша (возврат несыгравших ставок) наличными денежными средствами в игорном заведении может приостанавливаться, не осуществляться либо блокироваться на основании частей десятой, одиннадцатой и шестнадцатой настоящего пункта.</w:t>
      </w:r>
    </w:p>
    <w:p w:rsidR="002C51D3" w:rsidRDefault="002C51D3">
      <w:pPr>
        <w:pStyle w:val="newncpi"/>
      </w:pPr>
      <w:r>
        <w:t>Перечисление участнику азартной игры выигрыша (возврат несыгравших ставок) в безналичном порядке осуществляется не позднее банковского дня, следующего за днем обращения участника азартной игры с заявлением к организатору азартных игр о перечислении выигрыша (возврате несыгравших ставок).</w:t>
      </w:r>
    </w:p>
    <w:p w:rsidR="002C51D3" w:rsidRDefault="002C51D3">
      <w:pPr>
        <w:pStyle w:val="newncpi"/>
      </w:pPr>
      <w:r>
        <w:t>Организатор азартных игр осуществляет перевод выигрыша (возврат несыгравших ставок) участнику азартной игры электронными деньгами с учетом требований законодательства, регулирующего порядок осуществления операций с электронными деньгами.</w:t>
      </w:r>
    </w:p>
    <w:p w:rsidR="002C51D3" w:rsidRDefault="002C51D3">
      <w:pPr>
        <w:pStyle w:val="newncpi"/>
      </w:pPr>
      <w:r>
        <w:t>Перевод выигрыша (возврат несыгравших ставок) электронными деньгами осуществляется не позднее банковского дня, следующего за днем обращения участника азартной игры с заявлением к организатору азартных игр о переводе выигрыша (возврате несыгравших ставок).</w:t>
      </w:r>
    </w:p>
    <w:p w:rsidR="002C51D3" w:rsidRDefault="002C51D3">
      <w:pPr>
        <w:pStyle w:val="newncpi"/>
      </w:pPr>
      <w:r>
        <w:t>Перечисление (перевод) выигрыша (возврат несыгравших ставок) в безналичном порядке (электронными деньгами) может приостанавливаться, не осуществляться либо блокироваться на основании частей десятой, одиннадцатой, тринадцатой, четырнадцатой и шестнадцатой настоящего пункта.</w:t>
      </w:r>
    </w:p>
    <w:p w:rsidR="002C51D3" w:rsidRDefault="002C51D3">
      <w:pPr>
        <w:pStyle w:val="newncpi"/>
      </w:pPr>
      <w:r>
        <w:t xml:space="preserve">Выплата (перечисление, перевод) выигрыша (возврат несыгравших ставок) по решению руководителя (его заместителя) игорного заведения может быть приостановлена на срок, не превышающий 30 рабочих дней со дня обращения участника азартной игры за </w:t>
      </w:r>
      <w:r>
        <w:lastRenderedPageBreak/>
        <w:t>получением (перечислением, переводом) выигрыша (возвратом несыгравших ставок), для установления мониторинговым центром в порядке, определенном Советом Министров Республики Беларусь, фактов:</w:t>
      </w:r>
    </w:p>
    <w:p w:rsidR="002C51D3" w:rsidRDefault="002C51D3">
      <w:pPr>
        <w:pStyle w:val="newncpi"/>
      </w:pPr>
      <w:r>
        <w:t>сбоя в работе программного обеспечения игрового автомата, повлекшего ошибочное определение выигрыша;</w:t>
      </w:r>
    </w:p>
    <w:p w:rsidR="002C51D3" w:rsidRDefault="002C51D3">
      <w:pPr>
        <w:pStyle w:val="newncpi"/>
      </w:pPr>
      <w:r>
        <w:t>использования участником азартной игры технических устройств (в том числе фиксирующих работу игровых автоматов), оказывающих воздействие на случайный результат игры или позволяющих его предвидеть;</w:t>
      </w:r>
    </w:p>
    <w:p w:rsidR="002C51D3" w:rsidRDefault="002C51D3">
      <w:pPr>
        <w:pStyle w:val="newncpi"/>
      </w:pPr>
      <w:r>
        <w:t>возникновения нештатной ситуации;</w:t>
      </w:r>
    </w:p>
    <w:p w:rsidR="002C51D3" w:rsidRDefault="002C51D3">
      <w:pPr>
        <w:pStyle w:val="newncpi"/>
      </w:pPr>
      <w:r>
        <w:t>сбоя в работе игрового автомата.</w:t>
      </w:r>
    </w:p>
    <w:p w:rsidR="002C51D3" w:rsidRDefault="002C51D3">
      <w:pPr>
        <w:pStyle w:val="newncpi"/>
      </w:pPr>
      <w:r>
        <w:t>При установлении мониторинговым центром фактов, указанных в абзацах втором–пятом части десятой настоящего пункта, выплата (перечисление, перевод) выигрыша (возврат несыгравших ставок) участнику азартной игры не осуществляется.</w:t>
      </w:r>
    </w:p>
    <w:p w:rsidR="002C51D3" w:rsidRDefault="002C51D3">
      <w:pPr>
        <w:pStyle w:val="newncpi"/>
      </w:pPr>
      <w:r>
        <w:t>О неосуществлении выплаты (перечисления, перевода) выигрыша (возврата несыгравших ставок) организатор азартной игры информирует участника азартной игры в порядке, определенном Советом Министров Республики Беларусь.</w:t>
      </w:r>
    </w:p>
    <w:p w:rsidR="002C51D3" w:rsidRDefault="002C51D3">
      <w:pPr>
        <w:pStyle w:val="newncpi"/>
      </w:pPr>
      <w:r>
        <w:t>Перечисление (перевод) выигрыша (возврат несыгравших ставок) приостанавливается руководителем (его заместителем) организатора азартных игр, осуществляющего деятельность по содержанию виртуального игорного заведения, не более чем на 30 рабочих дней со дня обращения участника азартной игры за перечислением (переводом) выигрыша (возвратом несыгравших ставок) в целях проведения экспертизы (исследований) для установления факта использования этим участником:</w:t>
      </w:r>
    </w:p>
    <w:p w:rsidR="002C51D3" w:rsidRDefault="002C51D3">
      <w:pPr>
        <w:pStyle w:val="newncpi"/>
      </w:pPr>
      <w:r>
        <w:t>программного обеспечения и (или) технических устройств, оказывающих воздействие на случайный результат игры или позволяющих его предвидеть;</w:t>
      </w:r>
    </w:p>
    <w:p w:rsidR="002C51D3" w:rsidRDefault="002C51D3">
      <w:pPr>
        <w:pStyle w:val="newncpi"/>
      </w:pPr>
      <w:r>
        <w:t>программного обеспечения либо иных средств для получения несанкционированного доступа к информации организатора азартных игр, осуществляющего деятельность по содержанию виртуального игорного заведения, в целях ее уничтожения, блокировки, модификации, копирования, а также совершения в отношении данной информации организатора азартных игр иных неправомерных действий.</w:t>
      </w:r>
    </w:p>
    <w:p w:rsidR="002C51D3" w:rsidRDefault="002C51D3">
      <w:pPr>
        <w:pStyle w:val="newncpi"/>
      </w:pPr>
      <w:r>
        <w:t>При подтверждении организатором азартных игр, осуществляющим деятельность по содержанию виртуального игорного заведения, факта использования участником азартной игры программного обеспечения и (или) технических устройств либо иных средств, указанных в абзаце третьем части тринадцатой настоящего пункта, перечисление (перевод) выигрыша (возврат несыгравших ставок) не осуществляется.</w:t>
      </w:r>
    </w:p>
    <w:p w:rsidR="002C51D3" w:rsidRDefault="002C51D3">
      <w:pPr>
        <w:pStyle w:val="newncpi"/>
      </w:pPr>
      <w:r>
        <w:t>О неосуществлении перечисления (перевода) выигрыша (возврата несыгравших ставок) организатор азартных игр, осуществляющий деятельность по содержанию виртуального игорного заведения, информирует участника азартной игры посредством направления ему электронной копии заключения об установлении факта использования участником азартной игры программного обеспечения и (или) технических устройств либо иных средств, указанных в абзаце третьем части тринадцатой настоящего пункта.</w:t>
      </w:r>
    </w:p>
    <w:p w:rsidR="002C51D3" w:rsidRDefault="002C51D3">
      <w:pPr>
        <w:pStyle w:val="newncpi"/>
      </w:pPr>
      <w:r>
        <w:t>Выплата (перечисление, перевод) выигрыша (возврат несыгравших ставок) может быть приостановлена или заблокирована в соответствии с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2C51D3" w:rsidRDefault="002C51D3">
      <w:pPr>
        <w:pStyle w:val="newncpi"/>
      </w:pPr>
      <w:r>
        <w:t>После возобновления (разблокирования) выплаты (перечисления, перевода) выигрыша (возврата несыгравших ставок) в порядке, установленном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выплата (перечисление, перевод) выигрыша (возврат несыгравших ставок) осуществляется организатором азартных игр.</w:t>
      </w:r>
    </w:p>
    <w:p w:rsidR="002C51D3" w:rsidRDefault="002C51D3">
      <w:pPr>
        <w:pStyle w:val="newncpi"/>
      </w:pPr>
      <w:r>
        <w:lastRenderedPageBreak/>
        <w:t>Такая выплата (перечисление, перевод) выигрыша (возврат несыгравших ставок) производится в сроки, установленные в частях четвертой, шестой и восьмой настоящего пункта, по обращению участника азартной игры за получением (перечислением, переводом) выигрыша (возвратом несыгравших ставок).</w:t>
      </w:r>
    </w:p>
    <w:p w:rsidR="002C51D3" w:rsidRDefault="002C51D3">
      <w:pPr>
        <w:pStyle w:val="point"/>
      </w:pPr>
      <w:r>
        <w:t>29. Специальный счет открывается независимо от наличия в банках, небанковских кредитно-финансовых организациях решений (постановлений) о приостановлении операций по счетам организатора азартных игр, осуществляющего деятельность по содержанию виртуального игорного заведения, постановлений (определений) о наложении ареста на денежные средства, находящиеся на счетах данного организатора азартных игр, принятых (вынесенных) уполномоченным органом (должностным лицом).</w:t>
      </w:r>
    </w:p>
    <w:p w:rsidR="002C51D3" w:rsidRDefault="002C51D3">
      <w:pPr>
        <w:pStyle w:val="newncpi"/>
      </w:pPr>
      <w:r>
        <w:t>Денежные средства, находящиеся на специальном счете, имеют целевое назначение и направляются на уплату налогов, сборов (пошлин), пеней и иных обязательных платежей в республиканский и местные бюджеты, бюджеты государственных внебюджетных фондов, внеочередных платежей, определенных законодательными актами.</w:t>
      </w:r>
    </w:p>
    <w:p w:rsidR="002C51D3" w:rsidRDefault="002C51D3">
      <w:pPr>
        <w:pStyle w:val="newncpi"/>
      </w:pPr>
      <w:r>
        <w:t>При отсутствии или недостаточности денежных средств на иных счетах организатора азартных игр, осуществляющего деятельность по содержанию виртуального игорного заведения, денежные средства, находящиеся на специальном счете, используются для своевременного перечисления (перевода) выигрышей (возврата несыгравших ставок).</w:t>
      </w:r>
    </w:p>
    <w:p w:rsidR="002C51D3" w:rsidRDefault="002C51D3">
      <w:pPr>
        <w:pStyle w:val="newncpi"/>
      </w:pPr>
      <w:r>
        <w:t>Денежные средства на специальный счет зачисляются организатором азартных игр, осуществляющим деятельность по содержанию виртуального игорного заведения, с его текущих (расчетных) банковских счетов после 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2C51D3" w:rsidRDefault="002C51D3">
      <w:pPr>
        <w:pStyle w:val="newncpi"/>
      </w:pPr>
      <w:r>
        <w:t>Обращение взыскания по исполнительным и иным документам, являющимся основанием для списания денежных средств со счетов в бесспорном порядке, на денежные средства, размещенные на специальных счетах, не производится, арест на указанные денежные средства не налагается, приостановление операций по данным специальным счетам не осуществляется.</w:t>
      </w:r>
    </w:p>
    <w:p w:rsidR="002C51D3" w:rsidRDefault="002C51D3">
      <w:pPr>
        <w:pStyle w:val="newncpi"/>
      </w:pPr>
      <w:r>
        <w:t>Требования, указанные в части пятой настоящего пункта, не распространяются на случаи:</w:t>
      </w:r>
    </w:p>
    <w:p w:rsidR="002C51D3" w:rsidRDefault="002C51D3">
      <w:pPr>
        <w:pStyle w:val="newncpi"/>
      </w:pPr>
      <w:r>
        <w:t>обращения взыскания на денежные средства, находящиеся на специальных счетах, на основании исполнительного документа, вид взыскания по которому соответствует целевому назначению специального счета;</w:t>
      </w:r>
    </w:p>
    <w:p w:rsidR="002C51D3" w:rsidRDefault="002C51D3">
      <w:pPr>
        <w:pStyle w:val="newncpi"/>
      </w:pPr>
      <w:r>
        <w:t>предусмотренные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2C51D3" w:rsidRDefault="002C51D3">
      <w:pPr>
        <w:pStyle w:val="newncpi"/>
      </w:pPr>
      <w:r>
        <w:t>При прекращении деятельности по содержанию виртуального игорного заведения остатки денежных средств на специальном счете перечисляются организатором азартных игр, осуществляющим деятельность по содержанию виртуального игорного заведения, на его текущий (расчетный) банковский счет только после завершения расчетов с участниками азартных игр по перечислению (переводу) им выигрышей (возврату несыгравших ставок) и уплаты:</w:t>
      </w:r>
    </w:p>
    <w:p w:rsidR="002C51D3" w:rsidRDefault="002C51D3">
      <w:pPr>
        <w:pStyle w:val="newncpi"/>
      </w:pPr>
      <w:r>
        <w:t>налогов, сборов (пошлин), пеней и иных обязательных платежей в республиканский и местные бюджеты, бюджеты государственных внебюджетных фондов;</w:t>
      </w:r>
    </w:p>
    <w:p w:rsidR="002C51D3" w:rsidRDefault="002C51D3">
      <w:pPr>
        <w:pStyle w:val="newncpi"/>
      </w:pPr>
      <w:r>
        <w:t>внеочередных платежей, определенных законодательными актами.</w:t>
      </w:r>
    </w:p>
    <w:p w:rsidR="002C51D3" w:rsidRDefault="002C51D3">
      <w:pPr>
        <w:pStyle w:val="newncpi"/>
      </w:pPr>
      <w:r>
        <w:t>После полного использования на цели, предусмотренные в настоящем Положении, денежных средств, поступивших на специальный счет, владелец счета направляет в банк, небанковскую кредитно-финансовую организацию заявление о закрытии специального счета.</w:t>
      </w:r>
    </w:p>
    <w:p w:rsidR="002C51D3" w:rsidRDefault="002C51D3">
      <w:pPr>
        <w:pStyle w:val="point"/>
      </w:pPr>
      <w:r>
        <w:t xml:space="preserve">30. При осуществлении организаторами азартных игр деятельности в сфере игорного бизнеса прием от посетителя игорного заведения и (или) участника азартных игр наличных </w:t>
      </w:r>
      <w:r>
        <w:lastRenderedPageBreak/>
        <w:t>денежных средств, перечисление денежных средств* производятся в порядке, установленном законодательством для приема наличных денежных средств, банковских платежных карточек при продаже товаров, выполнении работ, оказании услуг.</w:t>
      </w:r>
    </w:p>
    <w:p w:rsidR="002C51D3" w:rsidRDefault="002C51D3">
      <w:pPr>
        <w:pStyle w:val="snoskiline"/>
      </w:pPr>
      <w:r>
        <w:t>______________________________</w:t>
      </w:r>
    </w:p>
    <w:p w:rsidR="002C51D3" w:rsidRDefault="002C51D3">
      <w:pPr>
        <w:pStyle w:val="snoski"/>
        <w:spacing w:after="240"/>
        <w:ind w:firstLine="567"/>
      </w:pPr>
      <w:r>
        <w:t>* В случае осуществления расчетов в безналичной форме посредством использования банковских платежных карточек.</w:t>
      </w:r>
    </w:p>
    <w:p w:rsidR="002C51D3" w:rsidRDefault="002C51D3">
      <w:pPr>
        <w:pStyle w:val="point"/>
      </w:pPr>
      <w:r>
        <w:t>31. Юридические лица Республики Беларусь, осуществляющие деятельность в сфере игорного бизнеса на основании соответствующего специального разрешения (лицензии), составляют отчет об итогах работы в сфере игорного бизнеса по форме, утверждаемой Министерством по налогам и сборам, в формате, определяемом этим Министерством.</w:t>
      </w:r>
    </w:p>
    <w:p w:rsidR="002C51D3" w:rsidRDefault="002C51D3">
      <w:pPr>
        <w:pStyle w:val="newncpi"/>
      </w:pPr>
      <w:r>
        <w:t>Отчет представляется в соответствующие инспекции Министерства по налогам и сборам по областям и городу Минску в виде электронного документа нарастающим итогом с начала года по итогам работы за полугодие и за год соответственно не позднее 1 августа текущего года и 1 марта года, следующего за отчетным.</w:t>
      </w:r>
    </w:p>
    <w:p w:rsidR="002C51D3" w:rsidRDefault="002C51D3">
      <w:pPr>
        <w:pStyle w:val="newncpi"/>
      </w:pPr>
      <w:r>
        <w:t>Министерство по налогам и сборам вправе производить разовый сбор информации у организаций, осуществляющих деятельность в сфере игорного бизнеса, по вопросам их деятельности в данной сфере.</w:t>
      </w:r>
    </w:p>
    <w:p w:rsidR="002C51D3" w:rsidRDefault="002C51D3">
      <w:pPr>
        <w:pStyle w:val="point"/>
      </w:pPr>
      <w:r>
        <w:t>32. Организатор азартных игр, осуществляющий деятельность по содержанию виртуального игорного заведения, в порядке и на условиях, определяемых Министерством по налогам и сборам, предоставляет Министерству по налогам и сборам и его территориальным органам, мониторинговому центру удаленный доступ к виртуальному игорному заведению в целях контроля за порядком осуществления деятельности в сфере игорного бизнеса.</w:t>
      </w:r>
    </w:p>
    <w:p w:rsidR="002C51D3" w:rsidRDefault="002C51D3">
      <w:pPr>
        <w:pStyle w:val="newncpi"/>
      </w:pPr>
      <w:r>
        <w:t> </w:t>
      </w:r>
    </w:p>
    <w:tbl>
      <w:tblPr>
        <w:tblW w:w="5000" w:type="pct"/>
        <w:tblCellMar>
          <w:left w:w="0" w:type="dxa"/>
          <w:right w:w="0" w:type="dxa"/>
        </w:tblCellMar>
        <w:tblLook w:val="04A0" w:firstRow="1" w:lastRow="0" w:firstColumn="1" w:lastColumn="0" w:noHBand="0" w:noVBand="1"/>
      </w:tblPr>
      <w:tblGrid>
        <w:gridCol w:w="6097"/>
        <w:gridCol w:w="3260"/>
      </w:tblGrid>
      <w:tr w:rsidR="002C51D3">
        <w:tc>
          <w:tcPr>
            <w:tcW w:w="3258" w:type="pct"/>
            <w:tcMar>
              <w:top w:w="0" w:type="dxa"/>
              <w:left w:w="6" w:type="dxa"/>
              <w:bottom w:w="0" w:type="dxa"/>
              <w:right w:w="6" w:type="dxa"/>
            </w:tcMar>
            <w:hideMark/>
          </w:tcPr>
          <w:p w:rsidR="002C51D3" w:rsidRDefault="002C51D3">
            <w:pPr>
              <w:pStyle w:val="newncpi"/>
            </w:pPr>
            <w:r>
              <w:t> </w:t>
            </w:r>
          </w:p>
        </w:tc>
        <w:tc>
          <w:tcPr>
            <w:tcW w:w="1742" w:type="pct"/>
            <w:tcMar>
              <w:top w:w="0" w:type="dxa"/>
              <w:left w:w="6" w:type="dxa"/>
              <w:bottom w:w="0" w:type="dxa"/>
              <w:right w:w="6" w:type="dxa"/>
            </w:tcMar>
            <w:hideMark/>
          </w:tcPr>
          <w:p w:rsidR="002C51D3" w:rsidRDefault="002C51D3">
            <w:pPr>
              <w:pStyle w:val="append1"/>
            </w:pPr>
            <w:r>
              <w:t>Приложение</w:t>
            </w:r>
          </w:p>
          <w:p w:rsidR="002C51D3" w:rsidRDefault="002C51D3">
            <w:pPr>
              <w:pStyle w:val="append"/>
            </w:pPr>
            <w:r>
              <w:t>к Положению об осуществлении</w:t>
            </w:r>
            <w:r>
              <w:br/>
              <w:t>деятельности в сфере</w:t>
            </w:r>
            <w:r>
              <w:br/>
              <w:t xml:space="preserve">игорного бизнеса </w:t>
            </w:r>
          </w:p>
        </w:tc>
      </w:tr>
    </w:tbl>
    <w:p w:rsidR="002C51D3" w:rsidRDefault="002C51D3">
      <w:pPr>
        <w:pStyle w:val="titlep"/>
        <w:jc w:val="left"/>
      </w:pPr>
      <w:r>
        <w:t>Термины и их определения</w:t>
      </w:r>
    </w:p>
    <w:p w:rsidR="002C51D3" w:rsidRDefault="002C51D3">
      <w:pPr>
        <w:pStyle w:val="newncpi"/>
      </w:pPr>
      <w:r>
        <w:t>Азартная игра – основанное на риске соглашение о выигрыше, заключенное участниками азартной игры между собой либо участником (участниками) азартной игры с организатором азартной игры.</w:t>
      </w:r>
    </w:p>
    <w:p w:rsidR="002C51D3" w:rsidRDefault="002C51D3">
      <w:pPr>
        <w:pStyle w:val="newncpi"/>
      </w:pPr>
      <w:r>
        <w:t>Букмекерская игра – азартная игра, в которой ее участник делает ставку в букмекерской конторе на результат события (заключает пари с организатором азартной игры), а размер выигрыша определяется до начала этой игры и зависит от частичного или полного совпадения прогноза с наступившими, документально подтвержденными фактами.</w:t>
      </w:r>
    </w:p>
    <w:p w:rsidR="002C51D3" w:rsidRDefault="002C51D3">
      <w:pPr>
        <w:pStyle w:val="newncpi"/>
      </w:pPr>
      <w:r>
        <w:t>Букмекерская контора – игорное заведение, в котором организатор азартной игры заключает пари с участниками букмекерской игры.</w:t>
      </w:r>
    </w:p>
    <w:p w:rsidR="002C51D3" w:rsidRDefault="002C51D3">
      <w:pPr>
        <w:pStyle w:val="newncpi"/>
      </w:pPr>
      <w:r>
        <w:t>Букмекерская онлайн-игра – азартная игра, проводимая посредством виртуального игорного заведения, в которой ее участник с использованием глобальной компьютерной сети Интернет делает ставку на результат события (заключает пари с организатором азартной игры), в том числе происходящего в глобальной компьютерной сети Интернет, а размер выигрыша определяется до начала этой игры и зависит от частичного или полного совпадения прогноза с наступившими, документально подтвержденными фактами или наступившими событиями.</w:t>
      </w:r>
    </w:p>
    <w:p w:rsidR="002C51D3" w:rsidRDefault="002C51D3">
      <w:pPr>
        <w:pStyle w:val="newncpi"/>
      </w:pPr>
      <w:r>
        <w:t xml:space="preserve">Виртуальное игорное заведение – информационная система, состоящая из сайта, позволяющего с использованием глобальной компьютерной сети Интернет организовать и проводить азартные игры, принимать участие в азартной игре, а также программных и технических средств, обеспечивающих сбор, обработку, хранение, передачу, защиту информации, аудиовизуальных изображений и других результатов, производство </w:t>
      </w:r>
      <w:r>
        <w:lastRenderedPageBreak/>
        <w:t>вычислений, связанных с организацией и (или) проведением азартных игр с использованием глобальной компьютерной сети Интернет.</w:t>
      </w:r>
    </w:p>
    <w:p w:rsidR="002C51D3" w:rsidRDefault="002C51D3">
      <w:pPr>
        <w:pStyle w:val="newncpi"/>
      </w:pPr>
      <w:r>
        <w:t>Выигрыш – денежные средства, электронные деньги, иное имущество, подлежащие (подлежащее) выплате (передаче, перечислению, переводу) участнику азартной игры при наступлении результата, предусмотренного правилами организации и проведения азартной игры.</w:t>
      </w:r>
    </w:p>
    <w:p w:rsidR="002C51D3" w:rsidRDefault="002C51D3">
      <w:pPr>
        <w:pStyle w:val="newncpi"/>
      </w:pPr>
      <w:r>
        <w:t>Деятельность в сфере игорного бизнеса – деятельность, направленная на заключение основанных на риске соглашений о выигрыше с участниками азартных игр и (или) организацию заключения таких соглашений между несколькими участниками азартной игры, в том числе посредством использования глобальной компьютерной сети Интернет.</w:t>
      </w:r>
    </w:p>
    <w:p w:rsidR="002C51D3" w:rsidRDefault="002C51D3">
      <w:pPr>
        <w:pStyle w:val="newncpi"/>
      </w:pPr>
      <w:r>
        <w:t>Зал игровых автоматов – игорное заведение, в котором осуществляется деятельность в сфере игорного бизнеса с использованием игровых автоматов и иного игрового оборудования, за исключением игровых столов.</w:t>
      </w:r>
    </w:p>
    <w:p w:rsidR="002C51D3" w:rsidRDefault="002C51D3">
      <w:pPr>
        <w:pStyle w:val="newncpi"/>
      </w:pPr>
      <w:r>
        <w:t>Игорное заведение – место, где проводятся азартные игры и (или) принимаются ставки в азартных играх, за исключением виртуального игорного заведения.</w:t>
      </w:r>
    </w:p>
    <w:p w:rsidR="002C51D3" w:rsidRDefault="002C51D3">
      <w:pPr>
        <w:pStyle w:val="newncpi"/>
      </w:pPr>
      <w:r>
        <w:t>Игра бинго – азартная игра, проводимая посредством виртуального игорного заведения, в которой ее участник, первым заполнивший все числа из заранее установленных числовых комбинаций, получает выигрыш, размер которого зависит от угаданной числовой комбинации и размера ставки.</w:t>
      </w:r>
    </w:p>
    <w:p w:rsidR="002C51D3" w:rsidRDefault="002C51D3">
      <w:pPr>
        <w:pStyle w:val="newncpi"/>
      </w:pPr>
      <w:r>
        <w:t>Игра в карты – азартная игра, в которой ее участники раскладом игральных карт определяют выигрыш и его размер, в том числе в лайв-режиме.</w:t>
      </w:r>
    </w:p>
    <w:p w:rsidR="002C51D3" w:rsidRDefault="002C51D3">
      <w:pPr>
        <w:pStyle w:val="newncpi"/>
      </w:pPr>
      <w:r>
        <w:t>Игра в кости – азартная игра, в которой ее участники, а при проведении азартной игры в лайв-режиме – работники организатора азартных игр, осуществляющего деятельность по содержанию виртуального игорного заведения, выбрасыванием числа кости определяют выигрыш и его размер.</w:t>
      </w:r>
    </w:p>
    <w:p w:rsidR="002C51D3" w:rsidRDefault="002C51D3">
      <w:pPr>
        <w:pStyle w:val="newncpi"/>
      </w:pPr>
      <w:r>
        <w:t>Игра на игровых автоматах – азартная игра, в которой ее участники с использованием игровых автоматов, в том числе в лайв-режиме, случайным образом определяют выигрыш и его размер.</w:t>
      </w:r>
    </w:p>
    <w:p w:rsidR="002C51D3" w:rsidRDefault="002C51D3">
      <w:pPr>
        <w:pStyle w:val="newncpi"/>
      </w:pPr>
      <w:r>
        <w:t>Игра тотализатора – азартная игра, в которой ее участник делает ставку в тотализаторе на прогноз результата события (заключает пари с другим участником азартной игры), а размер выигрыша зависит от частичного или полного совпадения прогноза с наступившими, документально подтвержденными фактами, а также от общей суммы внесенных ставок.</w:t>
      </w:r>
    </w:p>
    <w:p w:rsidR="002C51D3" w:rsidRDefault="002C51D3">
      <w:pPr>
        <w:pStyle w:val="newncpi"/>
      </w:pPr>
      <w:r>
        <w:t>Игровое оборудование – игровой стол, игровой автомат, иное оборудование, предназначенное для организации и (или) проведения азартной игры.</w:t>
      </w:r>
    </w:p>
    <w:p w:rsidR="002C51D3" w:rsidRDefault="002C51D3">
      <w:pPr>
        <w:pStyle w:val="newncpi"/>
      </w:pPr>
      <w:r>
        <w:t>Игровое поле – специальное место на игровом столе, предназначенное для проведения азартной игры с количеством участников, установленным в соответствии с правилами организации и (или) проведения азартной игры.</w:t>
      </w:r>
    </w:p>
    <w:p w:rsidR="002C51D3" w:rsidRDefault="002C51D3">
      <w:pPr>
        <w:pStyle w:val="newncpi"/>
      </w:pPr>
      <w:r>
        <w:t>Игровой автомат – специальное механическое, электрическое, электронное, иное техническое оборудование, предназначенное для проведения азартной игры с денежным выигрышем, который случайным образом определяется устройством, находящимся внутри корпуса такого оборудования, с применением заложенной в устройство программы без непосредственного участия в указанной игре организатора азартной игры или его работника, за исключением указанной игры, проводимой в лайв-режиме.</w:t>
      </w:r>
    </w:p>
    <w:p w:rsidR="002C51D3" w:rsidRDefault="002C51D3">
      <w:pPr>
        <w:pStyle w:val="newncpi"/>
      </w:pPr>
      <w:r>
        <w:t>Игровой стол – оборудование с игровым полем (игровыми полями), предназначенное для проведения азартной игры (азартных игр) с любым видом выигрыша, в которой (которых) организатор азартной игры через своих работников участвует как сторона и (или) наблюдатель.</w:t>
      </w:r>
    </w:p>
    <w:p w:rsidR="002C51D3" w:rsidRDefault="002C51D3">
      <w:pPr>
        <w:pStyle w:val="newncpi"/>
      </w:pPr>
      <w:r>
        <w:t>Иностранный сегмент глобальной компьютерной сети Интернет – совокупность информационных сетей, систем и ресурсов, имеющих подключение к глобальной компьютерной сети Интернет, размещенных за пределами территории Республики Беларусь.</w:t>
      </w:r>
    </w:p>
    <w:p w:rsidR="002C51D3" w:rsidRDefault="002C51D3">
      <w:pPr>
        <w:pStyle w:val="newncpi"/>
      </w:pPr>
      <w:r>
        <w:lastRenderedPageBreak/>
        <w:t>Казино – игорное заведение, в котором осуществляется деятельность в сфере игорного бизнеса с использованием игровых автоматов, игровых столов, иного игрового оборудования.</w:t>
      </w:r>
    </w:p>
    <w:p w:rsidR="002C51D3" w:rsidRDefault="002C51D3">
      <w:pPr>
        <w:pStyle w:val="newncpi"/>
      </w:pPr>
      <w:r>
        <w:t>Касса букмекерской конторы – специально оборудованное одно рабочее место в букмекерской конторе, где осуществляются прием ставок в букмекерских играх и (или) выплата выигрышей (возврат несыгравших ставок).</w:t>
      </w:r>
    </w:p>
    <w:p w:rsidR="002C51D3" w:rsidRDefault="002C51D3">
      <w:pPr>
        <w:pStyle w:val="newncpi"/>
      </w:pPr>
      <w:r>
        <w:t>Касса тотализатора – специально оборудованное одно рабочее место в тотализаторе, где осуществляются прием ставок в играх тотализатора и (или) выплата выигрышей (возврат несыгравших ставок).</w:t>
      </w:r>
    </w:p>
    <w:p w:rsidR="002C51D3" w:rsidRDefault="002C51D3">
      <w:pPr>
        <w:pStyle w:val="newncpi"/>
      </w:pPr>
      <w:r>
        <w:t>Копия документа, удостоверяющего личность, в электронном виде – электронная копия документа, удостоверяющего личность, выполненная путем его сканирования, фотографирования или иным образом, позволяющая полностью воспроизвести информацию и данные этого документа в электронно-цифровой форме.</w:t>
      </w:r>
    </w:p>
    <w:p w:rsidR="002C51D3" w:rsidRDefault="002C51D3">
      <w:pPr>
        <w:pStyle w:val="newncpi"/>
      </w:pPr>
      <w:r>
        <w:t>Лайв-режим – способ организации азартной игры, проводимой посредством виртуального игорного заведения с использованием игровых столов и (или) игровых автоматов, при котором участник и (или) участники азартных игр взаимодействуют между собой и (или) с организатором азартной игры путем использования технических решений виртуального игорного заведения.</w:t>
      </w:r>
    </w:p>
    <w:p w:rsidR="002C51D3" w:rsidRDefault="002C51D3">
      <w:pPr>
        <w:pStyle w:val="newncpi"/>
      </w:pPr>
      <w:r>
        <w:t>Оборудование организатора азартных игр – игровой стол, игровой автомат, иное оборудование, имеющие техническую возможность подключения к СККС и используемые для организации и (или) проведения азартных игр.</w:t>
      </w:r>
    </w:p>
    <w:p w:rsidR="002C51D3" w:rsidRDefault="002C51D3">
      <w:pPr>
        <w:pStyle w:val="newncpi"/>
      </w:pPr>
      <w:r>
        <w:t>Оборудование СККС – контроллер игрового зала, контроллер игрового автомата, кассовый терминал, коммутатор, источник бесперебойного питания, иное оборудование, а также программные и (или) программно-аппаратные средства, с помощью которых мониторинговым центром осуществляется подключение игорных заведений и (или) оборудования организатора азартных игр, виртуальных игорных заведений к СККС и обеспечивается передача данных о работе игорных заведений и виртуальных игорных заведений в СККС.</w:t>
      </w:r>
    </w:p>
    <w:p w:rsidR="002C51D3" w:rsidRDefault="002C51D3">
      <w:pPr>
        <w:pStyle w:val="newncpi"/>
      </w:pPr>
      <w:r>
        <w:t>Онлайн-игра в карты – азартная игра, проводимая посредством виртуального игорного заведения, в которой ее участники с использованием игрового портала, имитирующего видимость игры в карты, раскладом карт определяют выигрыш и его размер.</w:t>
      </w:r>
    </w:p>
    <w:p w:rsidR="002C51D3" w:rsidRDefault="002C51D3">
      <w:pPr>
        <w:pStyle w:val="newncpi"/>
      </w:pPr>
      <w:r>
        <w:t>Онлайн-игра тотализатора – азартная игра, проводимая посредством виртуального игорного заведения, в которой ее участник с использованием глобальной компьютерной сети Интернет делает ставку на прогноз результата события (заключает пари с другим участником азартной игры), в том числе происходящего в глобальной компьютерной сети Интернет, а размер выигрыша зависит от частичного или полного совпадения прогноза с наступившими, документально подтвержденными фактами или наступившими событиями, а также от общей суммы внесенных ставок.</w:t>
      </w:r>
    </w:p>
    <w:p w:rsidR="002C51D3" w:rsidRDefault="002C51D3">
      <w:pPr>
        <w:pStyle w:val="newncpi"/>
      </w:pPr>
      <w:r>
        <w:t>Организатор азартной игры – юридическое лицо Республики Беларусь, осуществляющее деятельность в сфере игорного бизнеса.</w:t>
      </w:r>
    </w:p>
    <w:p w:rsidR="002C51D3" w:rsidRDefault="002C51D3">
      <w:pPr>
        <w:pStyle w:val="newncpi"/>
      </w:pPr>
      <w:r>
        <w:t>Пари – азартная игра, исход которой зависит от результата события, относительно которого неизвестно, наступит оно или нет.</w:t>
      </w:r>
    </w:p>
    <w:p w:rsidR="002C51D3" w:rsidRDefault="002C51D3">
      <w:pPr>
        <w:pStyle w:val="newncpi"/>
      </w:pPr>
      <w:r>
        <w:t>Посетители виртуального игорного заведения – физические лица, предоставившие организатору азартных игр, осуществляющему деятельность по содержанию виртуального игорного заведения, для регистрации данные, в том числе персональные, и копии документов, удостоверяющих их личность, в электронном виде, позволяющие идентифицировать этих физических лиц, и допущенные им к заключению основанного на риске соглашения о выигрыше.</w:t>
      </w:r>
    </w:p>
    <w:p w:rsidR="002C51D3" w:rsidRDefault="002C51D3">
      <w:pPr>
        <w:pStyle w:val="newncpi"/>
      </w:pPr>
      <w:r>
        <w:t xml:space="preserve">Посетители игорного заведения – участники азартных игр, иные физические лица, находящиеся в игорном заведении, за исключением работников игорных заведений, обменных пунктов, мониторингового центра, центров технического обслуживания и </w:t>
      </w:r>
      <w:r>
        <w:lastRenderedPageBreak/>
        <w:t>ремонта игровых автоматов при выполнении возложенных на них обязанностей, работников правоохранительных, контролирующих (надзорных) органов при выполнении ими служебных обязанностей.</w:t>
      </w:r>
    </w:p>
    <w:p w:rsidR="002C51D3" w:rsidRDefault="002C51D3">
      <w:pPr>
        <w:pStyle w:val="newncpi"/>
      </w:pPr>
      <w:r>
        <w:t>Слот-игра – азартная игра, проводимая посредством виртуального игорного заведения, в которой ее участники случайным образом определяют выигрыш и его размер.</w:t>
      </w:r>
    </w:p>
    <w:p w:rsidR="002C51D3" w:rsidRDefault="002C51D3">
      <w:pPr>
        <w:pStyle w:val="newncpi"/>
      </w:pPr>
      <w:r>
        <w:t>Служебная зона игорного заведения – обособленная часть игорного заведения, предназначенная для работников организатора азартной игры.</w:t>
      </w:r>
    </w:p>
    <w:p w:rsidR="002C51D3" w:rsidRDefault="002C51D3">
      <w:pPr>
        <w:pStyle w:val="newncpi"/>
      </w:pPr>
      <w:r>
        <w:t>Ставка – денежные средства (электронные деньги) либо их эквивалент (фишки, жетоны, иное), переданные (перечисленные, переведенные) участником азартной игры ее организатору или другому участнику азартной игры и являющиеся условием участия в азартной игре в соответствии с правилами организации и (или) проведения азартной игры.</w:t>
      </w:r>
    </w:p>
    <w:p w:rsidR="002C51D3" w:rsidRDefault="002C51D3">
      <w:pPr>
        <w:pStyle w:val="newncpi"/>
      </w:pPr>
      <w:r>
        <w:t>Тотализатор – игорное заведение, в котором организатор азартной игры организует заключение пари между участниками данного вида азартной игры.</w:t>
      </w:r>
    </w:p>
    <w:p w:rsidR="002C51D3" w:rsidRDefault="002C51D3">
      <w:pPr>
        <w:pStyle w:val="newncpi"/>
      </w:pPr>
      <w:r>
        <w:t>Участник азартной игры – физическое лицо, принимающее участие в азартной игре и заключающее основанное на риске соглашение о выигрыше с организатором азартной игры или другим ее участником.</w:t>
      </w:r>
    </w:p>
    <w:p w:rsidR="002C51D3" w:rsidRDefault="002C51D3">
      <w:pPr>
        <w:pStyle w:val="newncpi"/>
      </w:pPr>
      <w:r>
        <w:t>Учет в СККС объекта учета – постановка объекта учета на учет в СККС, ведение его учета в СККС, снятие объекта учета с учета в СККС.</w:t>
      </w:r>
    </w:p>
    <w:p w:rsidR="002C51D3" w:rsidRDefault="002C51D3">
      <w:pPr>
        <w:pStyle w:val="newncpi"/>
      </w:pPr>
      <w:r>
        <w:t>Цилиндрическая игра (рулетка) – азартная игра, в которой ее участники, определяя комбинации чисел, символов и других знаков с помощью вращающегося устройства, выигрывают в зависимости от заранее установленной пропорции общей суммы сделанных ставок и выигрышей, в том числе в лайв-режиме.</w:t>
      </w:r>
    </w:p>
    <w:p w:rsidR="002C51D3" w:rsidRDefault="002C51D3">
      <w:pPr>
        <w:pStyle w:val="newncpi"/>
      </w:pPr>
      <w:r>
        <w:t> </w:t>
      </w:r>
    </w:p>
    <w:p w:rsidR="00CE625E" w:rsidRDefault="00CE625E"/>
    <w:sectPr w:rsidR="00CE625E" w:rsidSect="002C51D3">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F38" w:rsidRDefault="002C3F38" w:rsidP="002C51D3">
      <w:pPr>
        <w:spacing w:after="0" w:line="240" w:lineRule="auto"/>
      </w:pPr>
      <w:r>
        <w:separator/>
      </w:r>
    </w:p>
  </w:endnote>
  <w:endnote w:type="continuationSeparator" w:id="0">
    <w:p w:rsidR="002C3F38" w:rsidRDefault="002C3F38" w:rsidP="002C5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F38" w:rsidRDefault="002C3F38" w:rsidP="002C51D3">
      <w:pPr>
        <w:spacing w:after="0" w:line="240" w:lineRule="auto"/>
      </w:pPr>
      <w:r>
        <w:separator/>
      </w:r>
    </w:p>
  </w:footnote>
  <w:footnote w:type="continuationSeparator" w:id="0">
    <w:p w:rsidR="002C3F38" w:rsidRDefault="002C3F38" w:rsidP="002C5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1D3" w:rsidRDefault="002C51D3" w:rsidP="00657F14">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2C51D3" w:rsidRDefault="002C51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51D3" w:rsidRPr="002C51D3" w:rsidRDefault="002C51D3" w:rsidP="00657F14">
    <w:pPr>
      <w:pStyle w:val="a3"/>
      <w:framePr w:wrap="around" w:vAnchor="text" w:hAnchor="margin" w:xAlign="center" w:y="1"/>
      <w:rPr>
        <w:rStyle w:val="a7"/>
        <w:rFonts w:ascii="Times New Roman" w:hAnsi="Times New Roman" w:cs="Times New Roman"/>
        <w:sz w:val="24"/>
      </w:rPr>
    </w:pPr>
    <w:r w:rsidRPr="002C51D3">
      <w:rPr>
        <w:rStyle w:val="a7"/>
        <w:rFonts w:ascii="Times New Roman" w:hAnsi="Times New Roman" w:cs="Times New Roman"/>
        <w:sz w:val="24"/>
      </w:rPr>
      <w:fldChar w:fldCharType="begin"/>
    </w:r>
    <w:r w:rsidRPr="002C51D3">
      <w:rPr>
        <w:rStyle w:val="a7"/>
        <w:rFonts w:ascii="Times New Roman" w:hAnsi="Times New Roman" w:cs="Times New Roman"/>
        <w:sz w:val="24"/>
      </w:rPr>
      <w:instrText xml:space="preserve"> PAGE </w:instrText>
    </w:r>
    <w:r w:rsidRPr="002C51D3">
      <w:rPr>
        <w:rStyle w:val="a7"/>
        <w:rFonts w:ascii="Times New Roman" w:hAnsi="Times New Roman" w:cs="Times New Roman"/>
        <w:sz w:val="24"/>
      </w:rPr>
      <w:fldChar w:fldCharType="separate"/>
    </w:r>
    <w:r w:rsidRPr="002C51D3">
      <w:rPr>
        <w:rStyle w:val="a7"/>
        <w:rFonts w:ascii="Times New Roman" w:hAnsi="Times New Roman" w:cs="Times New Roman"/>
        <w:noProof/>
        <w:sz w:val="24"/>
      </w:rPr>
      <w:t>20</w:t>
    </w:r>
    <w:r w:rsidRPr="002C51D3">
      <w:rPr>
        <w:rStyle w:val="a7"/>
        <w:rFonts w:ascii="Times New Roman" w:hAnsi="Times New Roman" w:cs="Times New Roman"/>
        <w:sz w:val="24"/>
      </w:rPr>
      <w:fldChar w:fldCharType="end"/>
    </w:r>
  </w:p>
  <w:p w:rsidR="002C51D3" w:rsidRPr="002C51D3" w:rsidRDefault="002C51D3">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D3"/>
    <w:rsid w:val="002C3F38"/>
    <w:rsid w:val="002C51D3"/>
    <w:rsid w:val="00CE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4AC7F25-74B8-48D9-AC4A-AEFC375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C51D3"/>
    <w:pPr>
      <w:spacing w:before="240" w:after="240" w:line="240" w:lineRule="auto"/>
      <w:ind w:right="2268"/>
    </w:pPr>
    <w:rPr>
      <w:rFonts w:ascii="Times New Roman" w:eastAsia="Times New Roman" w:hAnsi="Times New Roman" w:cs="Times New Roman"/>
      <w:b/>
      <w:bCs/>
      <w:kern w:val="0"/>
      <w:sz w:val="28"/>
      <w:szCs w:val="28"/>
      <w:lang w:eastAsia="ru-RU"/>
      <w14:ligatures w14:val="none"/>
    </w:rPr>
  </w:style>
  <w:style w:type="paragraph" w:customStyle="1" w:styleId="titlep">
    <w:name w:val="titlep"/>
    <w:basedOn w:val="a"/>
    <w:rsid w:val="002C51D3"/>
    <w:pPr>
      <w:spacing w:before="240" w:after="240" w:line="240" w:lineRule="auto"/>
      <w:jc w:val="center"/>
    </w:pPr>
    <w:rPr>
      <w:rFonts w:ascii="Times New Roman" w:eastAsiaTheme="minorEastAsia" w:hAnsi="Times New Roman" w:cs="Times New Roman"/>
      <w:b/>
      <w:bCs/>
      <w:kern w:val="0"/>
      <w:sz w:val="24"/>
      <w:szCs w:val="24"/>
      <w:lang w:eastAsia="ru-RU"/>
      <w14:ligatures w14:val="none"/>
    </w:rPr>
  </w:style>
  <w:style w:type="paragraph" w:customStyle="1" w:styleId="titleu">
    <w:name w:val="titleu"/>
    <w:basedOn w:val="a"/>
    <w:rsid w:val="002C51D3"/>
    <w:pPr>
      <w:spacing w:before="240" w:after="240" w:line="240" w:lineRule="auto"/>
    </w:pPr>
    <w:rPr>
      <w:rFonts w:ascii="Times New Roman" w:eastAsiaTheme="minorEastAsia" w:hAnsi="Times New Roman" w:cs="Times New Roman"/>
      <w:b/>
      <w:bCs/>
      <w:kern w:val="0"/>
      <w:sz w:val="24"/>
      <w:szCs w:val="24"/>
      <w:lang w:eastAsia="ru-RU"/>
      <w14:ligatures w14:val="none"/>
    </w:rPr>
  </w:style>
  <w:style w:type="paragraph" w:customStyle="1" w:styleId="point">
    <w:name w:val="point"/>
    <w:basedOn w:val="a"/>
    <w:rsid w:val="002C51D3"/>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underpoint">
    <w:name w:val="underpoint"/>
    <w:basedOn w:val="a"/>
    <w:rsid w:val="002C51D3"/>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snoski">
    <w:name w:val="snoski"/>
    <w:basedOn w:val="a"/>
    <w:rsid w:val="002C51D3"/>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snoskiline">
    <w:name w:val="snoskiline"/>
    <w:basedOn w:val="a"/>
    <w:rsid w:val="002C51D3"/>
    <w:pPr>
      <w:spacing w:after="0" w:line="240" w:lineRule="auto"/>
      <w:jc w:val="both"/>
    </w:pPr>
    <w:rPr>
      <w:rFonts w:ascii="Times New Roman" w:eastAsiaTheme="minorEastAsia" w:hAnsi="Times New Roman" w:cs="Times New Roman"/>
      <w:kern w:val="0"/>
      <w:sz w:val="20"/>
      <w:szCs w:val="20"/>
      <w:lang w:eastAsia="ru-RU"/>
      <w14:ligatures w14:val="none"/>
    </w:rPr>
  </w:style>
  <w:style w:type="paragraph" w:customStyle="1" w:styleId="append">
    <w:name w:val="append"/>
    <w:basedOn w:val="a"/>
    <w:rsid w:val="002C51D3"/>
    <w:pPr>
      <w:spacing w:after="0" w:line="240" w:lineRule="auto"/>
    </w:pPr>
    <w:rPr>
      <w:rFonts w:ascii="Times New Roman" w:eastAsiaTheme="minorEastAsia" w:hAnsi="Times New Roman" w:cs="Times New Roman"/>
      <w:kern w:val="0"/>
      <w:lang w:eastAsia="ru-RU"/>
      <w14:ligatures w14:val="none"/>
    </w:rPr>
  </w:style>
  <w:style w:type="paragraph" w:customStyle="1" w:styleId="changeadd">
    <w:name w:val="changeadd"/>
    <w:basedOn w:val="a"/>
    <w:rsid w:val="002C51D3"/>
    <w:pPr>
      <w:spacing w:after="0" w:line="240" w:lineRule="auto"/>
      <w:ind w:left="1134" w:firstLine="567"/>
      <w:jc w:val="both"/>
    </w:pPr>
    <w:rPr>
      <w:rFonts w:ascii="Times New Roman" w:eastAsiaTheme="minorEastAsia" w:hAnsi="Times New Roman" w:cs="Times New Roman"/>
      <w:kern w:val="0"/>
      <w:sz w:val="24"/>
      <w:szCs w:val="24"/>
      <w:lang w:eastAsia="ru-RU"/>
      <w14:ligatures w14:val="none"/>
    </w:rPr>
  </w:style>
  <w:style w:type="paragraph" w:customStyle="1" w:styleId="changei">
    <w:name w:val="changei"/>
    <w:basedOn w:val="a"/>
    <w:rsid w:val="002C51D3"/>
    <w:pPr>
      <w:spacing w:after="0" w:line="240" w:lineRule="auto"/>
      <w:ind w:left="1021"/>
    </w:pPr>
    <w:rPr>
      <w:rFonts w:ascii="Times New Roman" w:eastAsiaTheme="minorEastAsia" w:hAnsi="Times New Roman" w:cs="Times New Roman"/>
      <w:kern w:val="0"/>
      <w:sz w:val="24"/>
      <w:szCs w:val="24"/>
      <w:lang w:eastAsia="ru-RU"/>
      <w14:ligatures w14:val="none"/>
    </w:rPr>
  </w:style>
  <w:style w:type="paragraph" w:customStyle="1" w:styleId="append1">
    <w:name w:val="append1"/>
    <w:basedOn w:val="a"/>
    <w:rsid w:val="002C51D3"/>
    <w:pPr>
      <w:spacing w:after="28" w:line="240" w:lineRule="auto"/>
    </w:pPr>
    <w:rPr>
      <w:rFonts w:ascii="Times New Roman" w:eastAsiaTheme="minorEastAsia" w:hAnsi="Times New Roman" w:cs="Times New Roman"/>
      <w:kern w:val="0"/>
      <w:lang w:eastAsia="ru-RU"/>
      <w14:ligatures w14:val="none"/>
    </w:rPr>
  </w:style>
  <w:style w:type="paragraph" w:customStyle="1" w:styleId="cap1">
    <w:name w:val="cap1"/>
    <w:basedOn w:val="a"/>
    <w:rsid w:val="002C51D3"/>
    <w:pPr>
      <w:spacing w:after="0" w:line="240" w:lineRule="auto"/>
    </w:pPr>
    <w:rPr>
      <w:rFonts w:ascii="Times New Roman" w:eastAsiaTheme="minorEastAsia" w:hAnsi="Times New Roman" w:cs="Times New Roman"/>
      <w:kern w:val="0"/>
      <w:lang w:eastAsia="ru-RU"/>
      <w14:ligatures w14:val="none"/>
    </w:rPr>
  </w:style>
  <w:style w:type="paragraph" w:customStyle="1" w:styleId="capu1">
    <w:name w:val="capu1"/>
    <w:basedOn w:val="a"/>
    <w:rsid w:val="002C51D3"/>
    <w:pPr>
      <w:spacing w:after="120" w:line="240" w:lineRule="auto"/>
    </w:pPr>
    <w:rPr>
      <w:rFonts w:ascii="Times New Roman" w:eastAsiaTheme="minorEastAsia" w:hAnsi="Times New Roman" w:cs="Times New Roman"/>
      <w:kern w:val="0"/>
      <w:lang w:eastAsia="ru-RU"/>
      <w14:ligatures w14:val="none"/>
    </w:rPr>
  </w:style>
  <w:style w:type="paragraph" w:customStyle="1" w:styleId="newncpi">
    <w:name w:val="newncpi"/>
    <w:basedOn w:val="a"/>
    <w:rsid w:val="002C51D3"/>
    <w:pPr>
      <w:spacing w:after="0" w:line="240" w:lineRule="auto"/>
      <w:ind w:firstLine="567"/>
      <w:jc w:val="both"/>
    </w:pPr>
    <w:rPr>
      <w:rFonts w:ascii="Times New Roman" w:eastAsiaTheme="minorEastAsia" w:hAnsi="Times New Roman" w:cs="Times New Roman"/>
      <w:kern w:val="0"/>
      <w:sz w:val="24"/>
      <w:szCs w:val="24"/>
      <w:lang w:eastAsia="ru-RU"/>
      <w14:ligatures w14:val="none"/>
    </w:rPr>
  </w:style>
  <w:style w:type="paragraph" w:customStyle="1" w:styleId="newncpi0">
    <w:name w:val="newncpi0"/>
    <w:basedOn w:val="a"/>
    <w:rsid w:val="002C51D3"/>
    <w:pPr>
      <w:spacing w:after="0" w:line="240" w:lineRule="auto"/>
      <w:jc w:val="both"/>
    </w:pPr>
    <w:rPr>
      <w:rFonts w:ascii="Times New Roman" w:eastAsiaTheme="minorEastAsia" w:hAnsi="Times New Roman" w:cs="Times New Roman"/>
      <w:kern w:val="0"/>
      <w:sz w:val="24"/>
      <w:szCs w:val="24"/>
      <w:lang w:eastAsia="ru-RU"/>
      <w14:ligatures w14:val="none"/>
    </w:rPr>
  </w:style>
  <w:style w:type="character" w:customStyle="1" w:styleId="name">
    <w:name w:val="name"/>
    <w:basedOn w:val="a0"/>
    <w:rsid w:val="002C51D3"/>
    <w:rPr>
      <w:rFonts w:ascii="Times New Roman" w:hAnsi="Times New Roman" w:cs="Times New Roman" w:hint="default"/>
      <w:caps/>
    </w:rPr>
  </w:style>
  <w:style w:type="character" w:customStyle="1" w:styleId="promulgator">
    <w:name w:val="promulgator"/>
    <w:basedOn w:val="a0"/>
    <w:rsid w:val="002C51D3"/>
    <w:rPr>
      <w:rFonts w:ascii="Times New Roman" w:hAnsi="Times New Roman" w:cs="Times New Roman" w:hint="default"/>
      <w:caps/>
    </w:rPr>
  </w:style>
  <w:style w:type="character" w:customStyle="1" w:styleId="datepr">
    <w:name w:val="datepr"/>
    <w:basedOn w:val="a0"/>
    <w:rsid w:val="002C51D3"/>
    <w:rPr>
      <w:rFonts w:ascii="Times New Roman" w:hAnsi="Times New Roman" w:cs="Times New Roman" w:hint="default"/>
    </w:rPr>
  </w:style>
  <w:style w:type="character" w:customStyle="1" w:styleId="number">
    <w:name w:val="number"/>
    <w:basedOn w:val="a0"/>
    <w:rsid w:val="002C51D3"/>
    <w:rPr>
      <w:rFonts w:ascii="Times New Roman" w:hAnsi="Times New Roman" w:cs="Times New Roman" w:hint="default"/>
    </w:rPr>
  </w:style>
  <w:style w:type="character" w:customStyle="1" w:styleId="post">
    <w:name w:val="post"/>
    <w:basedOn w:val="a0"/>
    <w:rsid w:val="002C51D3"/>
    <w:rPr>
      <w:rFonts w:ascii="Times New Roman" w:hAnsi="Times New Roman" w:cs="Times New Roman" w:hint="default"/>
      <w:b/>
      <w:bCs/>
      <w:sz w:val="22"/>
      <w:szCs w:val="22"/>
    </w:rPr>
  </w:style>
  <w:style w:type="character" w:customStyle="1" w:styleId="pers">
    <w:name w:val="pers"/>
    <w:basedOn w:val="a0"/>
    <w:rsid w:val="002C51D3"/>
    <w:rPr>
      <w:rFonts w:ascii="Times New Roman" w:hAnsi="Times New Roman" w:cs="Times New Roman" w:hint="default"/>
      <w:b/>
      <w:bCs/>
      <w:sz w:val="22"/>
      <w:szCs w:val="22"/>
    </w:rPr>
  </w:style>
  <w:style w:type="paragraph" w:styleId="a3">
    <w:name w:val="header"/>
    <w:basedOn w:val="a"/>
    <w:link w:val="a4"/>
    <w:uiPriority w:val="99"/>
    <w:unhideWhenUsed/>
    <w:rsid w:val="002C51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C51D3"/>
  </w:style>
  <w:style w:type="paragraph" w:styleId="a5">
    <w:name w:val="footer"/>
    <w:basedOn w:val="a"/>
    <w:link w:val="a6"/>
    <w:uiPriority w:val="99"/>
    <w:unhideWhenUsed/>
    <w:rsid w:val="002C51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C51D3"/>
  </w:style>
  <w:style w:type="character" w:styleId="a7">
    <w:name w:val="page number"/>
    <w:basedOn w:val="a0"/>
    <w:uiPriority w:val="99"/>
    <w:semiHidden/>
    <w:unhideWhenUsed/>
    <w:rsid w:val="002C51D3"/>
  </w:style>
  <w:style w:type="table" w:styleId="a8">
    <w:name w:val="Table Grid"/>
    <w:basedOn w:val="a1"/>
    <w:uiPriority w:val="39"/>
    <w:rsid w:val="002C51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7923</Words>
  <Characters>57527</Characters>
  <Application>Microsoft Office Word</Application>
  <DocSecurity>0</DocSecurity>
  <Lines>1009</Lines>
  <Paragraphs>380</Paragraphs>
  <ScaleCrop>false</ScaleCrop>
  <Company/>
  <LinksUpToDate>false</LinksUpToDate>
  <CharactersWithSpaces>65070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Беринчик Ольга Васильевна</dc:creator>
  <cp:keywords/>
  <dc:description/>
  <cp:lastModifiedBy>Беринчик Ольга Васильевна</cp:lastModifiedBy>
  <cp:revision>1</cp:revision>
  <dcterms:created xsi:type="dcterms:W3CDTF">2023-07-07T05:59:00Z</dcterms:created>
  <dcterms:modified xsi:type="dcterms:W3CDTF">2023-07-07T06:00:00Z</dcterms:modified>
</cp:coreProperties>
</file>