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44" w:rsidRPr="0031626B" w:rsidRDefault="00932344" w:rsidP="00932344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</w:pPr>
      <w:r w:rsidRPr="0031626B"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  <w:t>202</w:t>
      </w:r>
      <w:r w:rsidR="00645EC0" w:rsidRPr="0031626B"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  <w:t>3</w:t>
      </w:r>
      <w:r w:rsidRPr="0031626B"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  <w:t>-ЗЕМЕЛЬНЫЙ НАЛОГ И НАЛОГ НА НЕДВИЖИМОСТЬ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Зарегистрировано в Национальном реестре правовых актов</w:t>
      </w:r>
    </w:p>
    <w:p w:rsidR="00645EC0" w:rsidRPr="00863628" w:rsidRDefault="00645EC0" w:rsidP="003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Республики Беларусь 16 декабря 2010 г. N 9/36587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EC0" w:rsidRPr="00863628" w:rsidRDefault="00645EC0" w:rsidP="00863628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РЕШЕНИЕ ГОМЕЛЬСКОГО ОБЛАСТНОГО СОВЕТА ДЕПУТАТОВ</w:t>
      </w:r>
    </w:p>
    <w:p w:rsidR="00645EC0" w:rsidRPr="00863628" w:rsidRDefault="00645EC0" w:rsidP="00863628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13 декабря 2010 г. N 49</w:t>
      </w:r>
    </w:p>
    <w:p w:rsidR="00645EC0" w:rsidRDefault="00645EC0" w:rsidP="00863628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О НАЛОГЕ НА НЕДВИЖИМОСТЬ И ЗЕМЕЛЬНОМ НАЛОГЕ</w:t>
      </w:r>
    </w:p>
    <w:p w:rsidR="0031626B" w:rsidRDefault="0031626B" w:rsidP="0031626B">
      <w:pPr>
        <w:spacing w:after="0" w:line="240" w:lineRule="auto"/>
      </w:pPr>
    </w:p>
    <w:p w:rsidR="0031626B" w:rsidRPr="00863628" w:rsidRDefault="0031626B" w:rsidP="00316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26B">
        <w:t>(</w:t>
      </w:r>
      <w:proofErr w:type="gramStart"/>
      <w:r w:rsidRPr="0031626B">
        <w:t>в</w:t>
      </w:r>
      <w:proofErr w:type="gramEnd"/>
      <w:r w:rsidRPr="0031626B">
        <w:t xml:space="preserve"> ред. решений Гомельского </w:t>
      </w:r>
      <w:proofErr w:type="spellStart"/>
      <w:r w:rsidRPr="0031626B">
        <w:t>облсовета</w:t>
      </w:r>
      <w:proofErr w:type="spellEnd"/>
      <w:r w:rsidRPr="0031626B">
        <w:t xml:space="preserve"> от 25.05.2011 N 106,</w:t>
      </w:r>
      <w:r w:rsidRPr="0031626B">
        <w:t xml:space="preserve"> </w:t>
      </w:r>
      <w:r w:rsidRPr="0031626B">
        <w:t xml:space="preserve">от 27.09.2011 N 124, от 23.12.2011 </w:t>
      </w:r>
      <w:r>
        <w:br/>
      </w:r>
      <w:r w:rsidRPr="0031626B">
        <w:t>N 159, от 20.12.2012 N 221,</w:t>
      </w:r>
      <w:r w:rsidRPr="0031626B">
        <w:t xml:space="preserve"> </w:t>
      </w:r>
      <w:r w:rsidRPr="0031626B">
        <w:t>от 17.07.2014 N 21, от 09.01.2015 N 53, от 26.12.2016 N 150,</w:t>
      </w:r>
      <w:r w:rsidRPr="0031626B">
        <w:t xml:space="preserve"> </w:t>
      </w:r>
      <w:r w:rsidRPr="0031626B">
        <w:t>от 28.12.2017 N 241, от 06.09.2019 N 111, от 29.12.2021 N 299,</w:t>
      </w:r>
      <w:r w:rsidRPr="0031626B">
        <w:t xml:space="preserve"> </w:t>
      </w:r>
      <w:r w:rsidRPr="0031626B">
        <w:t>от 30.03.2022 N 341, от 27.12.2022 N 400)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На основании пункта 2 статьи 230 и пункта 10 статьи 241 Налогового кодекса Республики Беларусь Гомельский областной Совет депутатов РЕШИЛ: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863628">
        <w:rPr>
          <w:rFonts w:ascii="Times New Roman" w:hAnsi="Times New Roman" w:cs="Times New Roman"/>
          <w:sz w:val="24"/>
          <w:szCs w:val="24"/>
        </w:rPr>
        <w:t>1. Установить коэффициент 2 к ставкам налога на недвижимость и земельного налога для организаций, имеющих объекты налогообложения указанными налогами на территории Гомельской области, за исключением организаций, указанных в пункте 2 настоящего решения.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"/>
      <w:bookmarkEnd w:id="1"/>
      <w:r w:rsidRPr="00863628">
        <w:rPr>
          <w:rFonts w:ascii="Times New Roman" w:hAnsi="Times New Roman" w:cs="Times New Roman"/>
          <w:sz w:val="24"/>
          <w:szCs w:val="24"/>
        </w:rPr>
        <w:t>2. Действие пункта 1 настоящего решения не распространяется на: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юридические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лица, являющиеся научно-технологическими парками, центрами трансфера технологий, резидентами научно-технологических парков;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>, получающие субсидии из местных бюджетов на компенсацию части затрат по осуществлению городских и пригородных перевозок транспортом общего пользования;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товарищества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собственников жилых помещений, молодежные жилые комплексы, садоводческие товарищества, потребительские кооперативы (жилищные, жилищно-строительные кооперативы, коллективы индивидуальных застройщиков, гаражные и гаражно-строительные кооперативы, дачные кооперативы), а также иные некоммерческие организации, созданные для ведения коллективного садоводства и (или) огородничества и осуществляющие свою деятельность на основе членства граждан;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потребительской кооперации;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субъекты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хозяйствования, оказывающие бытовые услуги населению в сельской местности и имеющие сеть (два и более) сельских комплексных приемных пунктов по приему заказов на оказание бытовых услуг;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>, осуществляющие производство керамического кирпича и реализующие инвестиционные проекты по его модернизации;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исключен с 1 января 2013 года. - Решение Гомельского </w:t>
      </w:r>
      <w:proofErr w:type="spellStart"/>
      <w:r w:rsidRPr="00863628">
        <w:rPr>
          <w:rFonts w:ascii="Times New Roman" w:hAnsi="Times New Roman" w:cs="Times New Roman"/>
          <w:sz w:val="24"/>
          <w:szCs w:val="24"/>
        </w:rPr>
        <w:t>облсовета</w:t>
      </w:r>
      <w:proofErr w:type="spellEnd"/>
      <w:r w:rsidRPr="00863628">
        <w:rPr>
          <w:rFonts w:ascii="Times New Roman" w:hAnsi="Times New Roman" w:cs="Times New Roman"/>
          <w:sz w:val="24"/>
          <w:szCs w:val="24"/>
        </w:rPr>
        <w:t xml:space="preserve"> от 20.12.2012 N 221;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>, осуществляющие производство хлебобулочных изделий и мучных кондитерских изделий недлительного хранения;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>, указанные в пункте 1 Указа Президента Республики Беларусь от 18 октября 2007 г. N 529 "О некоторых мерах по развитию деревообрабатывающей промышленности" (Национальный реестр правовых актов Республики Беларусь, 2007 г., N 252, 1/9040), - до 31 декабря 2013 г.;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народных промыслов (ремесел), входящие в состав государственного производственно-торгового объединения "</w:t>
      </w:r>
      <w:proofErr w:type="spellStart"/>
      <w:r w:rsidRPr="00863628">
        <w:rPr>
          <w:rFonts w:ascii="Times New Roman" w:hAnsi="Times New Roman" w:cs="Times New Roman"/>
          <w:sz w:val="24"/>
          <w:szCs w:val="24"/>
        </w:rPr>
        <w:t>Белхудожпромыслы</w:t>
      </w:r>
      <w:proofErr w:type="spellEnd"/>
      <w:r w:rsidRPr="00863628">
        <w:rPr>
          <w:rFonts w:ascii="Times New Roman" w:hAnsi="Times New Roman" w:cs="Times New Roman"/>
          <w:sz w:val="24"/>
          <w:szCs w:val="24"/>
        </w:rPr>
        <w:t>";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сельскохозяйственные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производственные кооперативы, сельскохозяйственные унитарные предприятия, крестьянские (фермерские) хозяйства, у которых выручка от реализации произведенной ими продукции растениеводства (кроме цветов и декоративных растений), животноводства (кроме пушного звероводства), рыбоводства и пчеловодства составляет менее 50 процентов общей выручки от реализации продукции, товаров (работ, </w:t>
      </w:r>
      <w:r w:rsidRPr="00863628">
        <w:rPr>
          <w:rFonts w:ascii="Times New Roman" w:hAnsi="Times New Roman" w:cs="Times New Roman"/>
          <w:sz w:val="24"/>
          <w:szCs w:val="24"/>
        </w:rPr>
        <w:lastRenderedPageBreak/>
        <w:t>услуг) за предыдущий финансовый год;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, относящиеся к системе </w:t>
      </w:r>
      <w:proofErr w:type="spellStart"/>
      <w:r w:rsidRPr="00863628">
        <w:rPr>
          <w:rFonts w:ascii="Times New Roman" w:hAnsi="Times New Roman" w:cs="Times New Roman"/>
          <w:sz w:val="24"/>
          <w:szCs w:val="24"/>
        </w:rPr>
        <w:t>райагросервисов</w:t>
      </w:r>
      <w:proofErr w:type="spellEnd"/>
      <w:r w:rsidRPr="00863628">
        <w:rPr>
          <w:rFonts w:ascii="Times New Roman" w:hAnsi="Times New Roman" w:cs="Times New Roman"/>
          <w:sz w:val="24"/>
          <w:szCs w:val="24"/>
        </w:rPr>
        <w:t>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холдинга "ГОМСЕЛЬМАШ" - на период с 1 января 2018 г. по 31 декабря 2028 г.;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обрабатывающей промышленности, осуществляющие производство чугуна, стали и ферросплавов, - на период с 1 января по 31 декабря 2018 г.;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общественного объединения "Белорусское общество инвалидов", общественного объединения "Белорусское общество глухих" и общественного объединения "Белорусское товарищество инвалидов по зрению", а также обособленные подразделения этих организаций при условии, если численность инвалидов в указанных организациях или их обособленных подразделениях составляет не менее 50 процентов от списочной численности в среднем за налоговый период - в части земельного налога;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в части земельного налога за земельные участки, предоставляемые: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организации переработки и захоронения токсичных промышленных отходов и подвергшиеся радиоактивному загрязнению;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период строительства и (или) реконструкции объектов придорожного сервиса и инженерной инфраструктуры к ним;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строительства и (или) реконструкции объектов туристической индустрии, указанных в подпункте 4.1 пункта 4 Указа Президента Республики Беларусь от 2 июня 2006 г. N 371 "О некоторых мерах государственной поддержки развития туризма в Республике Беларусь";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628">
        <w:rPr>
          <w:rFonts w:ascii="Times New Roman" w:hAnsi="Times New Roman" w:cs="Times New Roman"/>
          <w:sz w:val="24"/>
          <w:szCs w:val="24"/>
        </w:rPr>
        <w:t>иные</w:t>
      </w:r>
      <w:proofErr w:type="gramEnd"/>
      <w:r w:rsidRPr="00863628">
        <w:rPr>
          <w:rFonts w:ascii="Times New Roman" w:hAnsi="Times New Roman" w:cs="Times New Roman"/>
          <w:sz w:val="24"/>
          <w:szCs w:val="24"/>
        </w:rPr>
        <w:t xml:space="preserve"> организации, в случаях, установленных законодательными актами.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2-1. Поручить Гомельскому городскому и районным Советам депутатов в соответствии с законодательными актами увеличивать (уменьшать) ставки налога на недвижимость и земельного налога физическим лицам.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газете "Гомельская </w:t>
      </w:r>
      <w:proofErr w:type="spellStart"/>
      <w:r w:rsidRPr="00863628">
        <w:rPr>
          <w:rFonts w:ascii="Times New Roman" w:hAnsi="Times New Roman" w:cs="Times New Roman"/>
          <w:sz w:val="24"/>
          <w:szCs w:val="24"/>
        </w:rPr>
        <w:t>праўда</w:t>
      </w:r>
      <w:proofErr w:type="spellEnd"/>
      <w:r w:rsidRPr="00863628">
        <w:rPr>
          <w:rFonts w:ascii="Times New Roman" w:hAnsi="Times New Roman" w:cs="Times New Roman"/>
          <w:sz w:val="24"/>
          <w:szCs w:val="24"/>
        </w:rPr>
        <w:t>".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628">
        <w:rPr>
          <w:rFonts w:ascii="Times New Roman" w:hAnsi="Times New Roman" w:cs="Times New Roman"/>
          <w:sz w:val="24"/>
          <w:szCs w:val="24"/>
        </w:rPr>
        <w:t>4. Настоящее решение вступает в силу после его официального опубликования.</w:t>
      </w:r>
    </w:p>
    <w:p w:rsidR="00645EC0" w:rsidRPr="00863628" w:rsidRDefault="00645EC0" w:rsidP="008636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45EC0" w:rsidRPr="00863628" w:rsidTr="007176A5">
        <w:tc>
          <w:tcPr>
            <w:tcW w:w="5103" w:type="dxa"/>
          </w:tcPr>
          <w:p w:rsidR="00645EC0" w:rsidRPr="00863628" w:rsidRDefault="00645EC0" w:rsidP="0086362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2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103" w:type="dxa"/>
          </w:tcPr>
          <w:p w:rsidR="00645EC0" w:rsidRPr="00863628" w:rsidRDefault="00645EC0" w:rsidP="0086362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628">
              <w:rPr>
                <w:rFonts w:ascii="Times New Roman" w:hAnsi="Times New Roman" w:cs="Times New Roman"/>
                <w:sz w:val="24"/>
                <w:szCs w:val="24"/>
              </w:rPr>
              <w:t>М.А.Бондарь</w:t>
            </w:r>
            <w:proofErr w:type="spellEnd"/>
          </w:p>
        </w:tc>
      </w:tr>
    </w:tbl>
    <w:p w:rsidR="00586CD4" w:rsidRPr="00863628" w:rsidRDefault="00586CD4" w:rsidP="00863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h-normal"/>
          <w:color w:val="242424"/>
        </w:rPr>
        <w:t>Зарегистрировано в Национальном реестре правовых актов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h-normal"/>
          <w:color w:val="242424"/>
        </w:rPr>
        <w:t>Республики Беларусь 17 января 2020 г. N 9/99828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fake-non-breaking-space"/>
          <w:color w:val="242424"/>
        </w:rPr>
        <w:t> 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863628">
        <w:rPr>
          <w:rStyle w:val="word-wrapper"/>
          <w:b/>
          <w:bCs/>
          <w:color w:val="242424"/>
        </w:rPr>
        <w:t>РЕШЕНИЕ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ГОМЕЛЬСКОГО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ОБЛАСТНОГО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СОВЕТА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ДЕПУТАТОВ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863628">
        <w:rPr>
          <w:rStyle w:val="h-normal"/>
          <w:b/>
          <w:bCs/>
          <w:color w:val="242424"/>
        </w:rPr>
        <w:t>27 декабря 2019 г. N 137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863628">
        <w:rPr>
          <w:rStyle w:val="word-wrapper"/>
          <w:b/>
          <w:bCs/>
          <w:color w:val="242424"/>
        </w:rPr>
        <w:t>ОБ УМЕНЬШЕНИИ СТАВОК НАЛОГА НА НЕДВИЖИМОСТЬ И ЗЕМЕЛЬНОГО НАЛОГА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fake-non-breaking-space"/>
          <w:color w:val="242424"/>
        </w:rPr>
        <w:t> 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>На основании пункта 2 статьи 230</w:t>
      </w:r>
      <w:r w:rsidRPr="00863628">
        <w:rPr>
          <w:rStyle w:val="fake-non-breaking-space"/>
          <w:color w:val="242424"/>
        </w:rPr>
        <w:t> </w:t>
      </w:r>
      <w:r w:rsidRPr="00863628">
        <w:rPr>
          <w:rStyle w:val="word-wrapper"/>
          <w:color w:val="242424"/>
        </w:rPr>
        <w:t>и пункта 10 статьи 241</w:t>
      </w:r>
      <w:r w:rsidRPr="00863628">
        <w:rPr>
          <w:rStyle w:val="fake-non-breaking-space"/>
          <w:color w:val="242424"/>
        </w:rPr>
        <w:t> </w:t>
      </w:r>
      <w:r w:rsidRPr="00863628">
        <w:rPr>
          <w:rStyle w:val="word-wrapper"/>
          <w:color w:val="242424"/>
        </w:rPr>
        <w:t>Налогового кодекса Республики Беларусь Гомельский областной Совет депутатов РЕШИЛ: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>1. Уменьшить в два раза ставки налога на недвижимость и земельного налога по объектам налогообложения указанными налогами, расположенным на территории Гомельской области: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proofErr w:type="gramStart"/>
      <w:r w:rsidRPr="00863628">
        <w:rPr>
          <w:rStyle w:val="word-wrapper"/>
          <w:color w:val="242424"/>
        </w:rPr>
        <w:t>организациям</w:t>
      </w:r>
      <w:proofErr w:type="gramEnd"/>
      <w:r w:rsidRPr="00863628">
        <w:rPr>
          <w:rStyle w:val="word-wrapper"/>
          <w:color w:val="242424"/>
        </w:rPr>
        <w:t>, оказывающим бытовые услуги населению в сельской местности и имеющим сеть (два и более) сельских комплексных приемных пунктов по приему заказов на оказание бытовых услуг;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proofErr w:type="gramStart"/>
      <w:r w:rsidRPr="00863628">
        <w:rPr>
          <w:rStyle w:val="word-wrapper"/>
          <w:color w:val="242424"/>
        </w:rPr>
        <w:t>районным</w:t>
      </w:r>
      <w:proofErr w:type="gramEnd"/>
      <w:r w:rsidRPr="00863628">
        <w:rPr>
          <w:rStyle w:val="word-wrapper"/>
          <w:color w:val="242424"/>
        </w:rPr>
        <w:t xml:space="preserve"> организациям, осуществляющим агротехническое обслуживание сельского хозяйства.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>2. Настоящее решение вступает в силу после его официального опубликования.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fake-non-breaking-space"/>
          <w:color w:val="242424"/>
        </w:rPr>
        <w:t> </w:t>
      </w:r>
    </w:p>
    <w:p w:rsid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863628">
        <w:rPr>
          <w:rStyle w:val="word-wrapper"/>
          <w:color w:val="242424"/>
        </w:rPr>
        <w:t xml:space="preserve">Председатель </w:t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proofErr w:type="spellStart"/>
      <w:r w:rsidRPr="00863628">
        <w:rPr>
          <w:rStyle w:val="word-wrapper"/>
          <w:color w:val="242424"/>
        </w:rPr>
        <w:t>Е.А.Зенкевич</w:t>
      </w:r>
      <w:bookmarkStart w:id="2" w:name="_GoBack"/>
      <w:bookmarkEnd w:id="2"/>
      <w:proofErr w:type="spellEnd"/>
    </w:p>
    <w:sectPr w:rsidR="00863628" w:rsidSect="003162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44"/>
    <w:rsid w:val="0031626B"/>
    <w:rsid w:val="00586CD4"/>
    <w:rsid w:val="00645EC0"/>
    <w:rsid w:val="00812058"/>
    <w:rsid w:val="00863628"/>
    <w:rsid w:val="0093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EEA0-847E-411D-9A49-D601B00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4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64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86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63628"/>
  </w:style>
  <w:style w:type="character" w:customStyle="1" w:styleId="fake-non-breaking-space">
    <w:name w:val="fake-non-breaking-space"/>
    <w:basedOn w:val="a0"/>
    <w:rsid w:val="00863628"/>
  </w:style>
  <w:style w:type="character" w:customStyle="1" w:styleId="word-wrapper">
    <w:name w:val="word-wrapper"/>
    <w:basedOn w:val="a0"/>
    <w:rsid w:val="00863628"/>
  </w:style>
  <w:style w:type="character" w:customStyle="1" w:styleId="color0000ff">
    <w:name w:val="color__0000ff"/>
    <w:basedOn w:val="a0"/>
    <w:rsid w:val="00863628"/>
  </w:style>
  <w:style w:type="character" w:customStyle="1" w:styleId="colorff00ff">
    <w:name w:val="color__ff00ff"/>
    <w:basedOn w:val="a0"/>
    <w:rsid w:val="0086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0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53230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58922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273914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2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4</cp:revision>
  <dcterms:created xsi:type="dcterms:W3CDTF">2023-03-01T07:49:00Z</dcterms:created>
  <dcterms:modified xsi:type="dcterms:W3CDTF">2023-03-03T06:22:00Z</dcterms:modified>
</cp:coreProperties>
</file>