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144E" w14:textId="77777777" w:rsidR="0002639F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42F11CC0" w14:textId="5A5D60AA" w:rsidR="0002639F" w:rsidRDefault="0002639F" w:rsidP="0002639F">
      <w:pPr>
        <w:tabs>
          <w:tab w:val="left" w:pos="6663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026B2C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5</w:t>
      </w:r>
    </w:p>
    <w:p w14:paraId="36E8CC7D" w14:textId="77777777" w:rsidR="0002639F" w:rsidRDefault="0002639F" w:rsidP="0002639F">
      <w:pPr>
        <w:tabs>
          <w:tab w:val="left" w:pos="6663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1BF9AFFA" w14:textId="3FA93B86" w:rsidR="0002639F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Извлечение из пункта 6 статьи 85 Налогового кодекса</w:t>
      </w:r>
    </w:p>
    <w:p w14:paraId="33D30EF2" w14:textId="77777777" w:rsidR="0002639F" w:rsidRPr="0002171F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17FB4C" w14:textId="77777777" w:rsidR="0002171F" w:rsidRPr="0002171F" w:rsidRDefault="0002171F" w:rsidP="00021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6. Государственные органы, иные организации, представительства иностранных организаций, открытые в </w:t>
      </w:r>
      <w:hyperlink r:id="rId5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порядке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, установленном законодательством, белорусские индивидуальные предприниматели, филиалы, а также филиалы иностранных организаций, обязаны представлять сведения о доходах физических лиц по </w:t>
      </w:r>
      <w:hyperlink r:id="rId6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перечню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, в </w:t>
      </w:r>
      <w:hyperlink r:id="rId7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порядке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и сроки, установленные Советом Министров Республики Беларусь.</w:t>
      </w:r>
    </w:p>
    <w:p w14:paraId="1CA7433E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Органы, организации и иные лица, указанные в </w:t>
      </w:r>
      <w:hyperlink w:anchor="Par0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части первой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пункта, признаваемые налоговыми агентами, обязаны представлять сведения о доходах физических лиц, признаваемых объектами налогообложения подоходным </w:t>
      </w:r>
      <w:hyperlink r:id="rId8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налогом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с физических лиц, облагаемых по различным ставкам подоходного налога с физических лиц, включая сведения о льготах и суммах подоходного налога с физических лиц, за исключением сведений:</w:t>
      </w:r>
    </w:p>
    <w:p w14:paraId="57CB74EB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 в виде выигрышей (возвращенных несыгравших ставок);</w:t>
      </w:r>
    </w:p>
    <w:p w14:paraId="33513B95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доходах, относящихся к государственным </w:t>
      </w:r>
      <w:hyperlink r:id="rId9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секретам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, банковской </w:t>
      </w:r>
      <w:hyperlink r:id="rId10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тайне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>;</w:t>
      </w:r>
    </w:p>
    <w:p w14:paraId="4E677F4C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 индивидуальных предпринимателей от осуществления предпринимательской деятельности;</w:t>
      </w:r>
    </w:p>
    <w:p w14:paraId="442E16E4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 от реализации продукции растениеводства, выращенной физическим лицом и (или) лицами, состоящими с ним в отношениях близкого родства или свойства, опекуна, попечителя и подопечного, на земельном участке, находящемся на территории Республики Беларусь, выплачиваемых заготовительными организациями потребительской кооперации или другими организациями, индивидуальными предпринимателями;</w:t>
      </w:r>
    </w:p>
    <w:p w14:paraId="3730FC39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доходах от сбора и сдачи лекарственного растительного сырья, дикорастущих ягод, орехов и иных плодов, грибов, другой дикорастущей продукции организациям и (или) индивидуальным предпринимателям, </w:t>
      </w:r>
      <w:r w:rsidRPr="0002171F">
        <w:rPr>
          <w:rFonts w:ascii="Times New Roman" w:hAnsi="Times New Roman" w:cs="Times New Roman"/>
          <w:kern w:val="0"/>
          <w:sz w:val="30"/>
          <w:szCs w:val="30"/>
        </w:rPr>
        <w:lastRenderedPageBreak/>
        <w:t>осуществляющим в порядке, установленном законодательством, деятельность по промысловой заготовке (закупке) указанной продукции;</w:t>
      </w:r>
    </w:p>
    <w:p w14:paraId="6D48F6EA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доходах от сдачи организациям или индивидуальным предпринимателям вторичного сырья по </w:t>
      </w:r>
      <w:hyperlink r:id="rId11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перечню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>, установленному Советом Министров Республики Беларусь;</w:t>
      </w:r>
    </w:p>
    <w:p w14:paraId="2335518A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займах и кредитах, выданных физическим лицам, выступающим при заключении договоров займа или кредитных договоров в качестве белорусских индивидуальных предпринимателей;</w:t>
      </w:r>
    </w:p>
    <w:p w14:paraId="6044CF70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микрозаймах, предоставляемых микрофинансовыми организациями и организациями, которые не являются микрофинансовыми организациями и которым предоставлено право осуществлять микрофинансовую деятельность, физическим лицам в порядке, установленном законодательством;</w:t>
      </w:r>
    </w:p>
    <w:p w14:paraId="4AD6F140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коммерческих займах;</w:t>
      </w:r>
    </w:p>
    <w:p w14:paraId="32F1FDDE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займах, предоставляемых физическим лицам по договорам займа денежных средств, заключенным посредством сервиса онлайн-заимствования в порядке, установленном </w:t>
      </w:r>
      <w:hyperlink r:id="rId12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законодательством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>;</w:t>
      </w:r>
    </w:p>
    <w:p w14:paraId="08A4EA6B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выдаваемых банками кредитах;</w:t>
      </w:r>
    </w:p>
    <w:p w14:paraId="39C1CA43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обо всех видах предусмотренных законодательными актами, постановлениями Совета Министров Республики Беларусь компенсаций, за исключением денежной компенсации за неиспользованный трудовой отпуск, выходного пособия в связи с прекращением трудового договора, а также подлежащих налогообложению подоходным налогом с физических лиц компенсаций, выплачиваемых в размерах, превышающих предельные размеры или нормы выплаты таких компенсаций, установленные законодательством;</w:t>
      </w:r>
    </w:p>
    <w:p w14:paraId="5A793971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доходах, выплачиваемых (выдаваемых в натуральной форме) профсоюзными организациями, объединениями профсоюзов членам таких организаций, лицам, состоящим с этими членами в отношениях близкого родства, освобождаемых от подоходного </w:t>
      </w:r>
      <w:hyperlink r:id="rId13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налога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с физических лиц в соответствии с </w:t>
      </w:r>
      <w:hyperlink r:id="rId14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пунктами 11-1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и </w:t>
      </w:r>
      <w:hyperlink r:id="rId15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38 статьи 208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Кодекса;</w:t>
      </w:r>
    </w:p>
    <w:p w14:paraId="6F6C4B93" w14:textId="29077F91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доходах, выплачиваемых (выдаваемых в натуральной форме) военнослужащим общественными объединениями, членами которых они являются, лицам, состоящим с этими военнослужащими в отношениях </w:t>
      </w:r>
      <w:r w:rsidRPr="0002171F">
        <w:rPr>
          <w:rFonts w:ascii="Times New Roman" w:hAnsi="Times New Roman" w:cs="Times New Roman"/>
          <w:kern w:val="0"/>
          <w:sz w:val="30"/>
          <w:szCs w:val="30"/>
        </w:rPr>
        <w:lastRenderedPageBreak/>
        <w:t xml:space="preserve">близкого родства, освобождаемых от подоходного налога с физических лиц в соответствии с </w:t>
      </w:r>
      <w:hyperlink r:id="rId16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пунктами 11-1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и </w:t>
      </w:r>
      <w:hyperlink r:id="rId17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38-1 статьи 208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Кодекса;</w:t>
      </w:r>
    </w:p>
    <w:p w14:paraId="40DE17DF" w14:textId="77777777" w:rsidR="0002171F" w:rsidRPr="0002171F" w:rsidRDefault="0002171F" w:rsidP="0002171F">
      <w:pPr>
        <w:autoSpaceDE w:val="0"/>
        <w:autoSpaceDN w:val="0"/>
        <w:adjustRightInd w:val="0"/>
        <w:spacing w:before="38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доходах, выплачиваемых членам избирательных комиссий, комиссий по референдуму, комиссий по проведению голосования об отзыве депутата;</w:t>
      </w:r>
    </w:p>
    <w:p w14:paraId="18267541" w14:textId="77777777" w:rsidR="0002171F" w:rsidRPr="0002171F" w:rsidRDefault="0002171F" w:rsidP="0002171F">
      <w:pPr>
        <w:autoSpaceDE w:val="0"/>
        <w:autoSpaceDN w:val="0"/>
        <w:adjustRightInd w:val="0"/>
        <w:spacing w:before="38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доходах, выдаваемых в натуральной форме и освобождаемых от подоходного налога с физических лиц в соответствии с </w:t>
      </w:r>
      <w:hyperlink r:id="rId18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абзацем третьим части первой пункта 23 статьи 208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Кодекса;</w:t>
      </w:r>
    </w:p>
    <w:p w14:paraId="6D477F6E" w14:textId="77777777" w:rsidR="0002171F" w:rsidRPr="0002171F" w:rsidRDefault="0002171F" w:rsidP="0002171F">
      <w:pPr>
        <w:autoSpaceDE w:val="0"/>
        <w:autoSpaceDN w:val="0"/>
        <w:adjustRightInd w:val="0"/>
        <w:spacing w:before="38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о призах и (или) подарках, полученных в натуральной форме победителями, призерами, участниками районных, областных, республиканских соревнований, смотров, конкурсов, фестивалей-ярмарок, проектов и других аналогичных мероприятий, освобождаемых от подоходного налога с физических лиц в соответствии с </w:t>
      </w:r>
      <w:hyperlink r:id="rId19" w:history="1">
        <w:r w:rsidRPr="0002171F">
          <w:rPr>
            <w:rFonts w:ascii="Times New Roman" w:hAnsi="Times New Roman" w:cs="Times New Roman"/>
            <w:kern w:val="0"/>
            <w:sz w:val="30"/>
            <w:szCs w:val="30"/>
          </w:rPr>
          <w:t>пунктом 28-1 статьи 208</w:t>
        </w:r>
      </w:hyperlink>
      <w:r w:rsidRPr="0002171F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Кодекса;</w:t>
      </w:r>
    </w:p>
    <w:p w14:paraId="2790740D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 в виде дивидендов, полученных в течение календарного года, за который представляются сведения о доходах, в размере, не превышающем 40 белорусских рублей;</w:t>
      </w:r>
    </w:p>
    <w:p w14:paraId="5FB7C593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доходах, выплачиваемых налоговым агентом, признаваемым местом основной работы (службы, учебы) умершего работника (военнослужащего, обучающегося), в том числе ранее работавшего (служившего, обучавшегося) у такого налогового агента, лицам, состоящим с умершим работником (военнослужащим, обучавшимся) в отношениях близкого родства, в связи с его смертью, а также работникам (военнослужащим, обучающимся), в том числе ранее работавшим (служившим, обучавшимся) у такого налогового агента, в связи со смертью лиц, состоявших с работником (военнослужащим, обучающимся) в отношениях близкого родства;</w:t>
      </w:r>
    </w:p>
    <w:p w14:paraId="75E4E388" w14:textId="77777777" w:rsidR="0002171F" w:rsidRPr="0002171F" w:rsidRDefault="0002171F" w:rsidP="0002171F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02171F">
        <w:rPr>
          <w:rFonts w:ascii="Times New Roman" w:hAnsi="Times New Roman" w:cs="Times New Roman"/>
          <w:kern w:val="0"/>
          <w:sz w:val="30"/>
          <w:szCs w:val="30"/>
        </w:rPr>
        <w:t>о доходах в виде стоимости путевок, за исключением туристических, в санаторно-курортные и оздоровительные организации, оплаченных полностью или частично за счет средств бюджета государственного внебюджетного фонда социальной защиты населения Республики Беларусь, средств бюджета, а также в отношении сумм дотаций, выделенных на удешевление стоимости путевок из средств республиканского бюджета.</w:t>
      </w:r>
    </w:p>
    <w:p w14:paraId="743EDAD5" w14:textId="77777777" w:rsidR="0002171F" w:rsidRPr="0002171F" w:rsidRDefault="00305996" w:rsidP="0002171F">
      <w:pPr>
        <w:autoSpaceDE w:val="0"/>
        <w:autoSpaceDN w:val="0"/>
        <w:adjustRightInd w:val="0"/>
        <w:spacing w:before="38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hyperlink r:id="rId20" w:history="1">
        <w:r w:rsidR="0002171F" w:rsidRPr="0002171F">
          <w:rPr>
            <w:rFonts w:ascii="Times New Roman" w:hAnsi="Times New Roman" w:cs="Times New Roman"/>
            <w:kern w:val="0"/>
            <w:sz w:val="30"/>
            <w:szCs w:val="30"/>
          </w:rPr>
          <w:t>Формы</w:t>
        </w:r>
      </w:hyperlink>
      <w:r w:rsidR="0002171F" w:rsidRPr="0002171F">
        <w:rPr>
          <w:rFonts w:ascii="Times New Roman" w:hAnsi="Times New Roman" w:cs="Times New Roman"/>
          <w:kern w:val="0"/>
          <w:sz w:val="30"/>
          <w:szCs w:val="30"/>
        </w:rPr>
        <w:t xml:space="preserve"> сведений о доходах, представляемых органами, организациями и иными лицами, указанными в </w:t>
      </w:r>
      <w:hyperlink w:anchor="Par0" w:history="1">
        <w:r w:rsidR="0002171F" w:rsidRPr="0002171F">
          <w:rPr>
            <w:rFonts w:ascii="Times New Roman" w:hAnsi="Times New Roman" w:cs="Times New Roman"/>
            <w:kern w:val="0"/>
            <w:sz w:val="30"/>
            <w:szCs w:val="30"/>
          </w:rPr>
          <w:t>части первой</w:t>
        </w:r>
      </w:hyperlink>
      <w:r w:rsidR="0002171F" w:rsidRPr="0002171F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пункта, и порядок их заполнения устанавливаются Министерством по налогам и сборам.</w:t>
      </w:r>
    </w:p>
    <w:p w14:paraId="7A40738A" w14:textId="77777777" w:rsidR="0002171F" w:rsidRPr="0002171F" w:rsidRDefault="0002171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4975641" w14:textId="77777777" w:rsidR="0002639F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307D8C" w14:textId="77777777" w:rsidR="0002639F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25BE40D" w14:textId="77777777" w:rsidR="00026B2C" w:rsidRPr="00026B2C" w:rsidRDefault="00026B2C" w:rsidP="00026B2C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15FB62" w14:textId="77777777" w:rsidR="00026B2C" w:rsidRPr="006E3119" w:rsidRDefault="00026B2C">
      <w:pPr>
        <w:rPr>
          <w:rFonts w:ascii="Times New Roman" w:hAnsi="Times New Roman" w:cs="Times New Roman"/>
          <w:sz w:val="26"/>
          <w:szCs w:val="26"/>
        </w:rPr>
      </w:pPr>
    </w:p>
    <w:sectPr w:rsidR="00026B2C" w:rsidRPr="006E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070A"/>
    <w:multiLevelType w:val="multilevel"/>
    <w:tmpl w:val="678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C538A"/>
    <w:multiLevelType w:val="hybridMultilevel"/>
    <w:tmpl w:val="86F607A0"/>
    <w:lvl w:ilvl="0" w:tplc="F222A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AE3C56"/>
    <w:multiLevelType w:val="hybridMultilevel"/>
    <w:tmpl w:val="BC4C48FC"/>
    <w:lvl w:ilvl="0" w:tplc="5742E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877B66"/>
    <w:multiLevelType w:val="hybridMultilevel"/>
    <w:tmpl w:val="531AA416"/>
    <w:lvl w:ilvl="0" w:tplc="B0A2E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46"/>
    <w:rsid w:val="0002171F"/>
    <w:rsid w:val="0002639F"/>
    <w:rsid w:val="00026B2C"/>
    <w:rsid w:val="000C1C36"/>
    <w:rsid w:val="000E1AD3"/>
    <w:rsid w:val="00107352"/>
    <w:rsid w:val="00135C49"/>
    <w:rsid w:val="001B7875"/>
    <w:rsid w:val="001C67D4"/>
    <w:rsid w:val="00260865"/>
    <w:rsid w:val="002646A2"/>
    <w:rsid w:val="002B76FE"/>
    <w:rsid w:val="00305996"/>
    <w:rsid w:val="003330C3"/>
    <w:rsid w:val="00381C3E"/>
    <w:rsid w:val="003922F4"/>
    <w:rsid w:val="003A2683"/>
    <w:rsid w:val="004925E7"/>
    <w:rsid w:val="00525974"/>
    <w:rsid w:val="00581ED8"/>
    <w:rsid w:val="00662741"/>
    <w:rsid w:val="006E3119"/>
    <w:rsid w:val="007A66E9"/>
    <w:rsid w:val="00826E53"/>
    <w:rsid w:val="00842B86"/>
    <w:rsid w:val="008B6907"/>
    <w:rsid w:val="008D4B10"/>
    <w:rsid w:val="009E2D55"/>
    <w:rsid w:val="009F6F50"/>
    <w:rsid w:val="00AA6B2E"/>
    <w:rsid w:val="00AE7033"/>
    <w:rsid w:val="00B65DEE"/>
    <w:rsid w:val="00BA0BA7"/>
    <w:rsid w:val="00BB2548"/>
    <w:rsid w:val="00C5157F"/>
    <w:rsid w:val="00CF1A56"/>
    <w:rsid w:val="00D11995"/>
    <w:rsid w:val="00DC44BA"/>
    <w:rsid w:val="00DF0146"/>
    <w:rsid w:val="00E1245E"/>
    <w:rsid w:val="00E40443"/>
    <w:rsid w:val="00E864B5"/>
    <w:rsid w:val="00EA4382"/>
    <w:rsid w:val="00F00027"/>
    <w:rsid w:val="00F92E6A"/>
    <w:rsid w:val="00F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4773"/>
  <w15:chartTrackingRefBased/>
  <w15:docId w15:val="{7B151E8D-AF9E-42D1-B48A-3605B97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7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b-3">
    <w:name w:val="mb-3"/>
    <w:basedOn w:val="a"/>
    <w:rsid w:val="0066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t-2">
    <w:name w:val="pt-2"/>
    <w:basedOn w:val="a0"/>
    <w:rsid w:val="00662741"/>
  </w:style>
  <w:style w:type="paragraph" w:styleId="a3">
    <w:name w:val="List Paragraph"/>
    <w:basedOn w:val="a"/>
    <w:uiPriority w:val="34"/>
    <w:qFormat/>
    <w:rsid w:val="00842B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D85112AEA5F85E1FCB34244CCB916A5E3282E2BE3125F0733EB1F021199029AF4E98D5B6B0418CA0937E9E6FFEBEEBC8BCB46DFDCA747F1B27FAC780ZBDFI" TargetMode="External"/><Relationship Id="rId13" Type="http://schemas.openxmlformats.org/officeDocument/2006/relationships/hyperlink" Target="consultantplus://offline/ref=2ED85112AEA5F85E1FCB34244CCB916A5E3282E2BE3125F0733EB1F021199029AF4E98D5B6B0418CA0937E9E6FFEBEEBC8BCB46DFDCA747F1B27FAC780ZBDFI" TargetMode="External"/><Relationship Id="rId18" Type="http://schemas.openxmlformats.org/officeDocument/2006/relationships/hyperlink" Target="consultantplus://offline/ref=2ED85112AEA5F85E1FCB34244CCB916A5E3282E2BE3125F0733EB1F021199029AF4E98D5B6B0418CA092789E66FEBEEBC8BCB46DFDCA747F1B27FAC780ZBDF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ED85112AEA5F85E1FCB34244CCB916A5E3282E2BE322FF17733B3F021199029AF4E98D5B6B0418CA0977E9965FDBEEBC8BCB46DFDCA747F1B27FAC780ZBDFI" TargetMode="External"/><Relationship Id="rId12" Type="http://schemas.openxmlformats.org/officeDocument/2006/relationships/hyperlink" Target="consultantplus://offline/ref=2ED85112AEA5F85E1FCB34244CCB916A5E3282E2BE322FFD743AB1F021199029AF4E98D5B6A241D4AC97798767F9ABBD99FAZED7I" TargetMode="External"/><Relationship Id="rId17" Type="http://schemas.openxmlformats.org/officeDocument/2006/relationships/hyperlink" Target="consultantplus://offline/ref=2ED85112AEA5F85E1FCB34244CCB916A5E3282E2BE3125F0733EB1F021199029AF4E98D5B6B0418CA0927D916FFBBEEBC8BCB46DFDCA747F1B27FAC780ZBD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D85112AEA5F85E1FCB34244CCB916A5E3282E2BE3125F0733EB1F021199029AF4E98D5B6B0418CA0927E906FFBBEEBC8BCB46DFDCA747F1B27FAC780ZBDFI" TargetMode="External"/><Relationship Id="rId20" Type="http://schemas.openxmlformats.org/officeDocument/2006/relationships/hyperlink" Target="consultantplus://offline/ref=2ED85112AEA5F85E1FCB34244CCB916A5E3282E2BE3228F9763EBAF021199029AF4E98D5B6B0418CA0977E9967F7BEEBC8BCB46DFDCA747F1B27FAC780ZBD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D85112AEA5F85E1FCB34244CCB916A5E3282E2BE322FF17733B3F021199029AF4E98D5B6B0418CA0977E9963FCBEEBC8BCB46DFDCA747F1B27FAC780ZBDFI" TargetMode="External"/><Relationship Id="rId11" Type="http://schemas.openxmlformats.org/officeDocument/2006/relationships/hyperlink" Target="consultantplus://offline/ref=2ED85112AEA5F85E1FCB34244CCB916A5E3282E2BE322FFD7332B0F021199029AF4E98D5B6B0418CA0977E9B63FFBEEBC8BCB46DFDCA747F1B27FAC780ZBDFI" TargetMode="External"/><Relationship Id="rId5" Type="http://schemas.openxmlformats.org/officeDocument/2006/relationships/hyperlink" Target="consultantplus://offline/ref=2ED85112AEA5F85E1FCB34244CCB916A5E3282E2BE3228F87A3AB7F021199029AF4E98D5B6B0418CA0977E9960FBBEEBC8BCB46DFDCA747F1B27FAC780ZBDFI" TargetMode="External"/><Relationship Id="rId15" Type="http://schemas.openxmlformats.org/officeDocument/2006/relationships/hyperlink" Target="consultantplus://offline/ref=2ED85112AEA5F85E1FCB34244CCB916A5E3282E2BE3125F0733EB1F021199029AF4E98D5B6B0418CA0927D916FFFBEEBC8BCB46DFDCA747F1B27FAC780ZBDFI" TargetMode="External"/><Relationship Id="rId10" Type="http://schemas.openxmlformats.org/officeDocument/2006/relationships/hyperlink" Target="consultantplus://offline/ref=2ED85112AEA5F85E1FCB34244CCB916A5E3282E2BE322FFD7132B2F021199029AF4E98D5B6B0418CA0977A9A63F6BEEBC8BCB46DFDCA747F1B27FAC780ZBDFI" TargetMode="External"/><Relationship Id="rId19" Type="http://schemas.openxmlformats.org/officeDocument/2006/relationships/hyperlink" Target="consultantplus://offline/ref=2ED85112AEA5F85E1FCB34244CCB916A5E3282E2BE3125F0733EB1F021199029AF4E98D5B6B0418CA092789E66FABEEBC8BCB46DFDCA747F1B27FAC780ZBD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D85112AEA5F85E1FCB34244CCB916A5E3282E2BE322EF0763CBBF021199029AF4E98D5B6A241D4AC97798767F9ABBD99FAZED7I" TargetMode="External"/><Relationship Id="rId14" Type="http://schemas.openxmlformats.org/officeDocument/2006/relationships/hyperlink" Target="consultantplus://offline/ref=2ED85112AEA5F85E1FCB34244CCB916A5E3282E2BE3125F0733EB1F021199029AF4E98D5B6B0418CA0927E906FFBBEEBC8BCB46DFDCA747F1B27FAC780ZBD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1271</Words>
  <Characters>7250</Characters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2026-07-02T11:33:00Z</cp:lastPrinted>
  <dcterms:created xsi:type="dcterms:W3CDTF">2026-07-02T08:56:00Z</dcterms:created>
  <dcterms:modified xsi:type="dcterms:W3CDTF">2026-07-07T14:02:00Z</dcterms:modified>
</cp:coreProperties>
</file>