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76D602" w14:textId="77777777" w:rsidR="005A64E1" w:rsidRDefault="005A64E1" w:rsidP="005A64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bookmarkStart w:id="0" w:name="_GoBack"/>
      <w:r>
        <w:rPr>
          <w:rFonts w:ascii="Times New Roman" w:hAnsi="Times New Roman" w:cs="Times New Roman"/>
          <w:b/>
          <w:bCs/>
          <w:sz w:val="30"/>
          <w:szCs w:val="30"/>
        </w:rPr>
        <w:t xml:space="preserve">О применении с 2024 года </w:t>
      </w:r>
      <w:r w:rsidRPr="00660674">
        <w:rPr>
          <w:rFonts w:ascii="Times New Roman" w:hAnsi="Times New Roman" w:cs="Times New Roman"/>
          <w:b/>
          <w:bCs/>
          <w:sz w:val="30"/>
          <w:szCs w:val="30"/>
        </w:rPr>
        <w:t>упрощенной систем</w:t>
      </w:r>
      <w:r>
        <w:rPr>
          <w:rFonts w:ascii="Times New Roman" w:hAnsi="Times New Roman" w:cs="Times New Roman"/>
          <w:b/>
          <w:bCs/>
          <w:sz w:val="30"/>
          <w:szCs w:val="30"/>
        </w:rPr>
        <w:t>ы</w:t>
      </w:r>
      <w:r w:rsidRPr="00660674">
        <w:rPr>
          <w:rFonts w:ascii="Times New Roman" w:hAnsi="Times New Roman" w:cs="Times New Roman"/>
          <w:b/>
          <w:bCs/>
          <w:sz w:val="30"/>
          <w:szCs w:val="30"/>
        </w:rPr>
        <w:t xml:space="preserve"> налогообложения 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организациями, осуществляющими деятельность хостелов в </w:t>
      </w:r>
    </w:p>
    <w:p w14:paraId="77FCFA37" w14:textId="77777777" w:rsidR="005A64E1" w:rsidRDefault="005A64E1" w:rsidP="005A64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не принадлежащих им капитальных строениях</w:t>
      </w:r>
    </w:p>
    <w:p w14:paraId="3F181AF9" w14:textId="77777777" w:rsidR="005A64E1" w:rsidRDefault="005A64E1" w:rsidP="005A64E1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30"/>
          <w:szCs w:val="30"/>
        </w:rPr>
      </w:pPr>
    </w:p>
    <w:bookmarkEnd w:id="0"/>
    <w:p w14:paraId="1ACF9A33" w14:textId="77777777" w:rsidR="005A64E1" w:rsidRDefault="005A64E1" w:rsidP="005A64E1">
      <w:pPr>
        <w:spacing w:after="0" w:line="240" w:lineRule="auto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826752">
        <w:rPr>
          <w:rFonts w:ascii="Times New Roman" w:hAnsi="Times New Roman" w:cs="Times New Roman"/>
          <w:sz w:val="30"/>
          <w:szCs w:val="30"/>
        </w:rPr>
        <w:t xml:space="preserve">Согласно части первой подпункта 2.1.5 пункта 2 статьи 324 НК не вправе применять </w:t>
      </w:r>
      <w:r>
        <w:rPr>
          <w:rFonts w:ascii="Times New Roman" w:hAnsi="Times New Roman" w:cs="Times New Roman"/>
          <w:sz w:val="30"/>
          <w:szCs w:val="30"/>
        </w:rPr>
        <w:t>налог при упрощенной системе налогообложения (далее – У</w:t>
      </w:r>
      <w:r w:rsidRPr="00826752">
        <w:rPr>
          <w:rFonts w:ascii="Times New Roman" w:hAnsi="Times New Roman" w:cs="Times New Roman"/>
          <w:sz w:val="30"/>
          <w:szCs w:val="30"/>
        </w:rPr>
        <w:t>СН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826752">
        <w:rPr>
          <w:rFonts w:ascii="Times New Roman" w:hAnsi="Times New Roman" w:cs="Times New Roman"/>
          <w:sz w:val="30"/>
          <w:szCs w:val="30"/>
        </w:rPr>
        <w:t xml:space="preserve"> организации, </w:t>
      </w:r>
      <w:r w:rsidRPr="0082675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сдающие в аренду (передающие в финансовую аренду (лизинг)), предоставляющие в иное возмездное пользование капитальные строения (здания, сооружения), их части, не находящиеся у них на праве собственности (общей собственности), хозяйственного ведения, оперативного управления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.</w:t>
      </w:r>
    </w:p>
    <w:p w14:paraId="295B64E7" w14:textId="77777777" w:rsidR="005A64E1" w:rsidRDefault="005A64E1" w:rsidP="005A64E1">
      <w:pPr>
        <w:spacing w:after="0" w:line="240" w:lineRule="auto"/>
        <w:ind w:firstLine="708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С 2024 г. подпункт 2.1.5 пункта 2 статьи 324 НК дополнен частью четвертой, согласно которой вышеуказанное ограничение на применение УСН не распространяется на организации, осуществляющие в капитальных строениях (зданиях, сооружениях), их частях, не находящихся у них на праве собственности (общей собственности), хозяйственного ведения, оперативного управления (далее – капитальные строения, их части), деятельность относящуюся к группе                                       552 «Предоставление жилья на выходные дни и прочие периоды краткосрочного проживания» ОКРБ 005-2011</w:t>
      </w:r>
      <w:r>
        <w:rPr>
          <w:rStyle w:val="a5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footnoteReference w:id="1"/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  <w:vertAlign w:val="superscript"/>
        </w:rPr>
        <w:t xml:space="preserve"> </w:t>
      </w:r>
      <w:r w:rsidRPr="003D6EB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в период действия сертификата с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оответствия Национальной системы подтверждения соответствия Республики Беларусь, выданного этим организациям на оказание услуг гостиниц в таких капитальных строениях (зданиях, сооружениях), их частях (далее – сертификат). </w:t>
      </w:r>
    </w:p>
    <w:p w14:paraId="323ACB9C" w14:textId="77777777" w:rsidR="005A64E1" w:rsidRDefault="005A64E1" w:rsidP="005A64E1">
      <w:pPr>
        <w:spacing w:after="0" w:line="240" w:lineRule="auto"/>
        <w:ind w:firstLine="708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Следовательно, организации, осуществляющие деятельность </w:t>
      </w:r>
      <w:r w:rsidRPr="003D6EB2">
        <w:rPr>
          <w:rStyle w:val="word-wrapper"/>
          <w:rFonts w:ascii="Times New Roman" w:hAnsi="Times New Roman" w:cs="Times New Roman"/>
          <w:b/>
          <w:bCs/>
          <w:color w:val="242424"/>
          <w:sz w:val="30"/>
          <w:szCs w:val="30"/>
          <w:shd w:val="clear" w:color="auto" w:fill="FFFFFF"/>
        </w:rPr>
        <w:t>хостелов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(молодежных гостиниц), классифицируемую в группе                          552 «Предоставление жилья на выходные дни и прочие периоды краткосрочного проживания» ОКРБ 005-2011, в капитальных строениях, их частях, не относящихся к жилищному фонду</w:t>
      </w:r>
      <w:r>
        <w:rPr>
          <w:rStyle w:val="a5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footnoteReference w:id="2"/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, вправе применять УСН в порядке и на условиях, определенных главой 32 НК, в период действия сертификата.  </w:t>
      </w:r>
    </w:p>
    <w:p w14:paraId="14A1E369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Учитывая, что изменения, внесенные в </w:t>
      </w:r>
      <w:r w:rsidRPr="00826752">
        <w:rPr>
          <w:rFonts w:ascii="Times New Roman" w:hAnsi="Times New Roman" w:cs="Times New Roman"/>
          <w:sz w:val="30"/>
          <w:szCs w:val="30"/>
        </w:rPr>
        <w:t>подпункт 2.1.5 пункта 2 статьи 324 НК</w:t>
      </w:r>
      <w:r>
        <w:rPr>
          <w:rFonts w:ascii="Times New Roman" w:hAnsi="Times New Roman" w:cs="Times New Roman"/>
          <w:sz w:val="30"/>
          <w:szCs w:val="30"/>
        </w:rPr>
        <w:t xml:space="preserve">, вступили в силу с 1 января 2024 г., пунктом 8 статьи 4 Закона Республики Беларусь от 27 декабря 2023 № 327-З «Об изменении законов по вопросам налогообложения (далее – Закон № 327-З) предусмотрены переходные положения, с учетом которых вышеуказанные организации, осуществляющие деятельности хостелов </w:t>
      </w:r>
      <w:r>
        <w:rPr>
          <w:rFonts w:ascii="Times New Roman" w:hAnsi="Times New Roman" w:cs="Times New Roman"/>
          <w:sz w:val="30"/>
          <w:szCs w:val="30"/>
        </w:rPr>
        <w:lastRenderedPageBreak/>
        <w:t>(молодежных гостиниц), вправе перейти на УСН с 1 января 2024 года при одновременном соблюдении ими следующих условий:</w:t>
      </w:r>
    </w:p>
    <w:p w14:paraId="219DEE6A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наличие сертификата, начало срока действия которого приходится на период не позднее 31 марта 2024 года;  </w:t>
      </w:r>
    </w:p>
    <w:p w14:paraId="42D025FC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капитальных строениях, их частях не осуществляется деятельность, предусматривающая предоставление их в возмездное пользование и не являющаяся оказанием услуг гостиниц, в отношении которых получен сертификат;</w:t>
      </w:r>
    </w:p>
    <w:p w14:paraId="464E0758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валовая выручка организации за первые девять месяцев 2023 года и численность ее работников в среднем за этот период </w:t>
      </w:r>
      <w:r w:rsidRPr="00C50F2F">
        <w:rPr>
          <w:rFonts w:ascii="Times New Roman" w:hAnsi="Times New Roman" w:cs="Times New Roman"/>
          <w:i/>
          <w:iCs/>
          <w:sz w:val="26"/>
          <w:szCs w:val="26"/>
        </w:rPr>
        <w:t xml:space="preserve">(определенные в порядке, установленном абзацами вторым – восьмым пункта 2 статьи 326 НК) </w:t>
      </w:r>
      <w:r w:rsidRPr="00FF0798">
        <w:rPr>
          <w:rFonts w:ascii="Times New Roman" w:hAnsi="Times New Roman" w:cs="Times New Roman"/>
          <w:sz w:val="30"/>
          <w:szCs w:val="30"/>
        </w:rPr>
        <w:t>не превышают соответственно 1612 500 бел. руб.  и 50 человек;</w:t>
      </w:r>
    </w:p>
    <w:p w14:paraId="3A7C89CB" w14:textId="77777777" w:rsidR="005A64E1" w:rsidRPr="00FF0798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уведомление о переходе на УСН по установленной форме</w:t>
      </w:r>
      <w:r>
        <w:rPr>
          <w:rStyle w:val="a5"/>
          <w:rFonts w:ascii="Times New Roman" w:hAnsi="Times New Roman" w:cs="Times New Roman"/>
          <w:sz w:val="30"/>
          <w:szCs w:val="30"/>
        </w:rPr>
        <w:footnoteReference w:id="3"/>
      </w:r>
      <w:r>
        <w:rPr>
          <w:rFonts w:ascii="Times New Roman" w:hAnsi="Times New Roman" w:cs="Times New Roman"/>
          <w:sz w:val="30"/>
          <w:szCs w:val="30"/>
        </w:rPr>
        <w:t xml:space="preserve"> представлено в налоговый орган по месту постановки на учет не позднее 1 апреля 2024 года</w:t>
      </w:r>
      <w:r>
        <w:rPr>
          <w:rStyle w:val="a5"/>
          <w:rFonts w:ascii="Times New Roman" w:hAnsi="Times New Roman" w:cs="Times New Roman"/>
          <w:sz w:val="30"/>
          <w:szCs w:val="30"/>
        </w:rPr>
        <w:footnoteReference w:id="4"/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56BF0DE2" w14:textId="77777777" w:rsidR="005A64E1" w:rsidRDefault="005A64E1" w:rsidP="005A64E1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1AED6987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</w:t>
      </w:r>
    </w:p>
    <w:p w14:paraId="20F63144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1FCCD3A6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0FE047E5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2A32E5B3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7DA2BEC5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677D74FD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52FDFDA1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74F7DCA8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63D90AB2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187C3DA3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71554A10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70073C53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60A22760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47CD6504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2DA92DCF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4E4F327E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4F50F2E0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6F8252D0" w14:textId="77777777" w:rsidR="005A64E1" w:rsidRDefault="005A64E1" w:rsidP="005A64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691F07B0" w14:textId="77777777" w:rsidR="005A64E1" w:rsidRPr="00826752" w:rsidRDefault="005A64E1" w:rsidP="0001123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5A64E1" w:rsidRPr="00826752" w:rsidSect="00CE7F1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8F1AD6" w14:textId="77777777" w:rsidR="000C5566" w:rsidRDefault="000C5566" w:rsidP="008533F8">
      <w:pPr>
        <w:spacing w:after="0" w:line="240" w:lineRule="auto"/>
      </w:pPr>
      <w:r>
        <w:separator/>
      </w:r>
    </w:p>
  </w:endnote>
  <w:endnote w:type="continuationSeparator" w:id="0">
    <w:p w14:paraId="4A2020A6" w14:textId="77777777" w:rsidR="000C5566" w:rsidRDefault="000C5566" w:rsidP="00853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9F1FA6" w14:textId="77777777" w:rsidR="000C5566" w:rsidRDefault="000C5566" w:rsidP="008533F8">
      <w:pPr>
        <w:spacing w:after="0" w:line="240" w:lineRule="auto"/>
      </w:pPr>
      <w:r>
        <w:separator/>
      </w:r>
    </w:p>
  </w:footnote>
  <w:footnote w:type="continuationSeparator" w:id="0">
    <w:p w14:paraId="081550AB" w14:textId="77777777" w:rsidR="000C5566" w:rsidRDefault="000C5566" w:rsidP="008533F8">
      <w:pPr>
        <w:spacing w:after="0" w:line="240" w:lineRule="auto"/>
      </w:pPr>
      <w:r>
        <w:continuationSeparator/>
      </w:r>
    </w:p>
  </w:footnote>
  <w:footnote w:id="1">
    <w:p w14:paraId="7A4ED3B4" w14:textId="77777777" w:rsidR="005A64E1" w:rsidRPr="000F6D33" w:rsidRDefault="005A64E1" w:rsidP="005A64E1">
      <w:pPr>
        <w:pStyle w:val="a3"/>
        <w:jc w:val="both"/>
        <w:rPr>
          <w:rFonts w:ascii="Times New Roman" w:hAnsi="Times New Roman" w:cs="Times New Roman"/>
        </w:rPr>
      </w:pPr>
      <w:r>
        <w:t xml:space="preserve">     </w:t>
      </w:r>
      <w:r>
        <w:rPr>
          <w:rStyle w:val="a5"/>
        </w:rPr>
        <w:footnoteRef/>
      </w:r>
      <w:r>
        <w:t xml:space="preserve"> </w:t>
      </w:r>
      <w:r w:rsidRPr="008533F8">
        <w:rPr>
          <w:rFonts w:ascii="Times New Roman" w:hAnsi="Times New Roman" w:cs="Times New Roman"/>
        </w:rPr>
        <w:t xml:space="preserve">Общегосударственный классификатор Республики Беларусь ОКРБ 005-2011 «Виды экономической </w:t>
      </w:r>
      <w:r w:rsidRPr="000F6D33">
        <w:rPr>
          <w:rFonts w:ascii="Times New Roman" w:hAnsi="Times New Roman" w:cs="Times New Roman"/>
        </w:rPr>
        <w:t xml:space="preserve">деятельности», утвержденный постановлением Государственного комитета по стандартизации Республики Беларусь от 5 декабря 2011 г. № 85. </w:t>
      </w:r>
    </w:p>
  </w:footnote>
  <w:footnote w:id="2">
    <w:p w14:paraId="3D1C9701" w14:textId="77777777" w:rsidR="005A64E1" w:rsidRPr="000F6D33" w:rsidRDefault="005A64E1" w:rsidP="005A64E1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0F6D33">
        <w:rPr>
          <w:rStyle w:val="a5"/>
          <w:rFonts w:ascii="Times New Roman" w:hAnsi="Times New Roman" w:cs="Times New Roman"/>
        </w:rPr>
        <w:footnoteRef/>
      </w:r>
      <w:r w:rsidRPr="000F6D3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Пункт 7 статьи 10 Ж</w:t>
      </w:r>
      <w:r w:rsidRPr="000F6D33">
        <w:rPr>
          <w:rStyle w:val="word-wrapper"/>
          <w:rFonts w:ascii="Times New Roman" w:hAnsi="Times New Roman" w:cs="Times New Roman"/>
          <w:color w:val="242424"/>
          <w:shd w:val="clear" w:color="auto" w:fill="FFFFFF"/>
        </w:rPr>
        <w:t>илищного кодекса Республики Беларусь</w:t>
      </w:r>
      <w:r>
        <w:rPr>
          <w:rStyle w:val="word-wrapper"/>
          <w:rFonts w:ascii="Times New Roman" w:hAnsi="Times New Roman" w:cs="Times New Roman"/>
          <w:color w:val="242424"/>
          <w:shd w:val="clear" w:color="auto" w:fill="FFFFFF"/>
        </w:rPr>
        <w:t>.</w:t>
      </w:r>
    </w:p>
  </w:footnote>
  <w:footnote w:id="3">
    <w:p w14:paraId="0CD9C986" w14:textId="77777777" w:rsidR="005A64E1" w:rsidRPr="007775AC" w:rsidRDefault="005A64E1" w:rsidP="005A64E1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Pr="007775AC">
        <w:rPr>
          <w:rStyle w:val="a5"/>
          <w:rFonts w:ascii="Times New Roman" w:hAnsi="Times New Roman" w:cs="Times New Roman"/>
        </w:rPr>
        <w:footnoteRef/>
      </w:r>
      <w:r w:rsidRPr="007775AC">
        <w:rPr>
          <w:rFonts w:ascii="Times New Roman" w:hAnsi="Times New Roman" w:cs="Times New Roman"/>
        </w:rPr>
        <w:t xml:space="preserve"> Приложение 36 к постановлению Министерства по налогам и сборам Республики Беларусь от 3 января 2019 г. № 2 «Об исчислении и уплате налогов, сборов (пошлин), иных платежей».</w:t>
      </w:r>
    </w:p>
  </w:footnote>
  <w:footnote w:id="4">
    <w:p w14:paraId="1A14CA16" w14:textId="77777777" w:rsidR="005A64E1" w:rsidRPr="007775AC" w:rsidRDefault="005A64E1" w:rsidP="005A64E1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Pr="007775AC">
        <w:rPr>
          <w:rStyle w:val="a5"/>
          <w:rFonts w:ascii="Times New Roman" w:hAnsi="Times New Roman" w:cs="Times New Roman"/>
        </w:rPr>
        <w:footnoteRef/>
      </w:r>
      <w:r w:rsidRPr="007775A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Поскольку</w:t>
      </w:r>
      <w:r w:rsidRPr="007775AC">
        <w:rPr>
          <w:rFonts w:ascii="Times New Roman" w:hAnsi="Times New Roman" w:cs="Times New Roman"/>
        </w:rPr>
        <w:t xml:space="preserve"> последний день установленного пунктом 8 статьи 4 Закона № 327-З срока представления уведомления о переходе на УСН (31 марта 2024 г.) приходится на выходной день (воскресенье), он переносится на ближайший следующий за ним рабочий день – на 1 апреля 2024</w:t>
      </w:r>
      <w:r>
        <w:rPr>
          <w:rFonts w:ascii="Times New Roman" w:hAnsi="Times New Roman" w:cs="Times New Roman"/>
        </w:rPr>
        <w:t xml:space="preserve"> </w:t>
      </w:r>
      <w:r w:rsidRPr="007775AC">
        <w:rPr>
          <w:rFonts w:ascii="Times New Roman" w:hAnsi="Times New Roman" w:cs="Times New Roman"/>
        </w:rPr>
        <w:t>г.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674"/>
    <w:rsid w:val="00011233"/>
    <w:rsid w:val="00087E51"/>
    <w:rsid w:val="000C5566"/>
    <w:rsid w:val="000F6D33"/>
    <w:rsid w:val="00161289"/>
    <w:rsid w:val="00174844"/>
    <w:rsid w:val="001A1172"/>
    <w:rsid w:val="001F5B80"/>
    <w:rsid w:val="002E6507"/>
    <w:rsid w:val="003D6EB2"/>
    <w:rsid w:val="003E5DFB"/>
    <w:rsid w:val="00425569"/>
    <w:rsid w:val="004C252C"/>
    <w:rsid w:val="004D672F"/>
    <w:rsid w:val="00540426"/>
    <w:rsid w:val="005A64E1"/>
    <w:rsid w:val="005D3E38"/>
    <w:rsid w:val="00660674"/>
    <w:rsid w:val="0074173F"/>
    <w:rsid w:val="007775AC"/>
    <w:rsid w:val="007922E9"/>
    <w:rsid w:val="00826752"/>
    <w:rsid w:val="00837638"/>
    <w:rsid w:val="008533F8"/>
    <w:rsid w:val="00950D6F"/>
    <w:rsid w:val="00A127F5"/>
    <w:rsid w:val="00AA75CE"/>
    <w:rsid w:val="00AB018A"/>
    <w:rsid w:val="00BB1185"/>
    <w:rsid w:val="00BC1849"/>
    <w:rsid w:val="00C50F2F"/>
    <w:rsid w:val="00CA0893"/>
    <w:rsid w:val="00CC184C"/>
    <w:rsid w:val="00CE7F18"/>
    <w:rsid w:val="00D232FD"/>
    <w:rsid w:val="00D43D7B"/>
    <w:rsid w:val="00D74A2F"/>
    <w:rsid w:val="00ED73DE"/>
    <w:rsid w:val="00FE2DBF"/>
    <w:rsid w:val="00FF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A6502"/>
  <w15:chartTrackingRefBased/>
  <w15:docId w15:val="{7901E341-9028-4541-96F1-8A0CA5C84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826752"/>
  </w:style>
  <w:style w:type="paragraph" w:styleId="a3">
    <w:name w:val="footnote text"/>
    <w:basedOn w:val="a"/>
    <w:link w:val="a4"/>
    <w:uiPriority w:val="99"/>
    <w:semiHidden/>
    <w:unhideWhenUsed/>
    <w:rsid w:val="008533F8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533F8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533F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7CD7B3-4001-4E6A-AAB8-0B0C5F1F5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Севастьянович Татьяна Михайловна</dc:creator>
  <cp:keywords/>
  <dc:description/>
  <cp:lastModifiedBy>Ширибало Алина Николаевна</cp:lastModifiedBy>
  <cp:revision>2</cp:revision>
  <cp:lastPrinted>2024-01-18T14:03:00Z</cp:lastPrinted>
  <dcterms:created xsi:type="dcterms:W3CDTF">2024-01-22T06:42:00Z</dcterms:created>
  <dcterms:modified xsi:type="dcterms:W3CDTF">2024-01-22T06:42:00Z</dcterms:modified>
</cp:coreProperties>
</file>