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284" w:type="dxa"/>
        <w:shd w:val="clear" w:color="auto" w:fill="FFFFFF"/>
        <w:tblLayout w:type="fixed"/>
        <w:tblLook w:val="0000" w:firstRow="0" w:lastRow="0" w:firstColumn="0" w:lastColumn="0" w:noHBand="0" w:noVBand="0"/>
      </w:tblPr>
      <w:tblGrid>
        <w:gridCol w:w="1649"/>
        <w:gridCol w:w="8205"/>
      </w:tblGrid>
      <w:tr w:rsidR="00BA6774" w14:paraId="2C1BB8A9" w14:textId="77777777" w:rsidTr="00B76291">
        <w:tc>
          <w:tcPr>
            <w:tcW w:w="1649" w:type="dxa"/>
            <w:shd w:val="clear" w:color="auto" w:fill="FFFFFF"/>
            <w:vAlign w:val="center"/>
          </w:tcPr>
          <w:p w14:paraId="5C8BD245" w14:textId="77777777" w:rsidR="00BA6774" w:rsidRDefault="00BA6774" w:rsidP="00B76291">
            <w:pPr>
              <w:pStyle w:val="2"/>
              <w:ind w:firstLine="0"/>
              <w:jc w:val="center"/>
              <w:rPr>
                <w:b/>
                <w:bCs/>
              </w:rPr>
            </w:pPr>
            <w:r>
              <w:object w:dxaOrig="2520" w:dyaOrig="2055" w14:anchorId="28DDB5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7.25pt;height:64.5pt" o:ole="">
                  <v:imagedata r:id="rId5" o:title=""/>
                </v:shape>
                <o:OLEObject Type="Embed" ProgID="Imaging.Document" ShapeID="_x0000_i1028" DrawAspect="Content" ObjectID="_1706513114" r:id="rId6"/>
              </w:object>
            </w:r>
          </w:p>
        </w:tc>
        <w:tc>
          <w:tcPr>
            <w:tcW w:w="8205" w:type="dxa"/>
            <w:shd w:val="clear" w:color="auto" w:fill="FFFFFF"/>
            <w:vAlign w:val="center"/>
          </w:tcPr>
          <w:p w14:paraId="7B0E834B" w14:textId="77777777" w:rsidR="00BA6774" w:rsidRPr="00BA6774" w:rsidRDefault="00BA6774" w:rsidP="00EE0935">
            <w:pPr>
              <w:spacing w:after="0" w:line="240" w:lineRule="auto"/>
              <w:jc w:val="center"/>
              <w:rPr>
                <w:rFonts w:ascii="Times New Roman" w:hAnsi="Times New Roman" w:cs="Times New Roman"/>
                <w:b/>
                <w:bCs/>
                <w:sz w:val="30"/>
                <w:szCs w:val="30"/>
              </w:rPr>
            </w:pPr>
            <w:r w:rsidRPr="00BA6774">
              <w:rPr>
                <w:rFonts w:ascii="Times New Roman" w:hAnsi="Times New Roman" w:cs="Times New Roman"/>
                <w:b/>
                <w:bCs/>
                <w:sz w:val="30"/>
                <w:szCs w:val="30"/>
              </w:rPr>
              <w:t>ПРЕСС-РЕЛИЗ</w:t>
            </w:r>
          </w:p>
          <w:p w14:paraId="76CFD977" w14:textId="77777777" w:rsidR="00BA6774" w:rsidRPr="00BA6774" w:rsidRDefault="00BA6774" w:rsidP="00EE0935">
            <w:pPr>
              <w:spacing w:after="0" w:line="240" w:lineRule="auto"/>
              <w:jc w:val="center"/>
              <w:rPr>
                <w:rFonts w:ascii="Times New Roman" w:hAnsi="Times New Roman" w:cs="Times New Roman"/>
                <w:b/>
                <w:bCs/>
                <w:sz w:val="30"/>
                <w:szCs w:val="30"/>
              </w:rPr>
            </w:pPr>
            <w:r w:rsidRPr="00BA6774">
              <w:rPr>
                <w:rFonts w:ascii="Times New Roman" w:hAnsi="Times New Roman" w:cs="Times New Roman"/>
                <w:b/>
                <w:bCs/>
                <w:sz w:val="30"/>
                <w:szCs w:val="30"/>
              </w:rPr>
              <w:t>МИНИСТЕРСТВА ПО НАЛОГАМ И СБОРАМ</w:t>
            </w:r>
          </w:p>
          <w:p w14:paraId="1ED6A8F0" w14:textId="77777777" w:rsidR="00BA6774" w:rsidRDefault="00BA6774" w:rsidP="00EE0935">
            <w:pPr>
              <w:pStyle w:val="2"/>
              <w:ind w:firstLine="0"/>
              <w:jc w:val="center"/>
              <w:rPr>
                <w:b/>
                <w:bCs/>
              </w:rPr>
            </w:pPr>
            <w:r w:rsidRPr="00BA6774">
              <w:rPr>
                <w:b/>
                <w:bCs/>
                <w:sz w:val="30"/>
                <w:szCs w:val="30"/>
              </w:rPr>
              <w:t>РЕСПУБЛИКИ БЕЛАРУСЬ</w:t>
            </w:r>
          </w:p>
        </w:tc>
      </w:tr>
    </w:tbl>
    <w:p w14:paraId="150DCD8B" w14:textId="77777777" w:rsidR="00BA6774" w:rsidRDefault="00BA6774" w:rsidP="00A02291">
      <w:pPr>
        <w:overflowPunct w:val="0"/>
        <w:autoSpaceDE w:val="0"/>
        <w:autoSpaceDN w:val="0"/>
        <w:adjustRightInd w:val="0"/>
        <w:spacing w:after="0" w:line="240" w:lineRule="auto"/>
        <w:ind w:firstLine="709"/>
        <w:jc w:val="both"/>
        <w:textAlignment w:val="baseline"/>
        <w:rPr>
          <w:rFonts w:ascii="Times New Roman" w:hAnsi="Times New Roman" w:cs="Times New Roman"/>
          <w:sz w:val="30"/>
          <w:szCs w:val="30"/>
        </w:rPr>
      </w:pPr>
    </w:p>
    <w:p w14:paraId="1FAF730E" w14:textId="77777777" w:rsidR="00BA6774" w:rsidRDefault="00BA6774" w:rsidP="00A02291">
      <w:pPr>
        <w:overflowPunct w:val="0"/>
        <w:autoSpaceDE w:val="0"/>
        <w:autoSpaceDN w:val="0"/>
        <w:adjustRightInd w:val="0"/>
        <w:spacing w:after="0" w:line="240" w:lineRule="auto"/>
        <w:ind w:firstLine="709"/>
        <w:jc w:val="both"/>
        <w:textAlignment w:val="baseline"/>
        <w:rPr>
          <w:rFonts w:ascii="Times New Roman" w:hAnsi="Times New Roman" w:cs="Times New Roman"/>
          <w:sz w:val="30"/>
          <w:szCs w:val="30"/>
        </w:rPr>
      </w:pPr>
    </w:p>
    <w:p w14:paraId="4590693D" w14:textId="7C351348" w:rsidR="00324C28" w:rsidRPr="00AC407A" w:rsidRDefault="00324C28" w:rsidP="00324C28">
      <w:pPr>
        <w:overflowPunct w:val="0"/>
        <w:autoSpaceDE w:val="0"/>
        <w:autoSpaceDN w:val="0"/>
        <w:adjustRightInd w:val="0"/>
        <w:spacing w:after="0" w:line="280" w:lineRule="exact"/>
        <w:textAlignment w:val="baseline"/>
        <w:rPr>
          <w:rFonts w:ascii="Times New Roman" w:hAnsi="Times New Roman" w:cs="Times New Roman"/>
          <w:b/>
          <w:bCs/>
          <w:sz w:val="29"/>
          <w:szCs w:val="29"/>
        </w:rPr>
      </w:pPr>
      <w:r w:rsidRPr="00AC407A">
        <w:rPr>
          <w:rFonts w:ascii="Times New Roman" w:hAnsi="Times New Roman" w:cs="Times New Roman"/>
          <w:b/>
          <w:bCs/>
          <w:sz w:val="29"/>
          <w:szCs w:val="29"/>
        </w:rPr>
        <w:t>О работе налоговых органов по пресечению</w:t>
      </w:r>
      <w:r w:rsidR="00AC407A" w:rsidRPr="00AC407A">
        <w:rPr>
          <w:rFonts w:ascii="Times New Roman" w:hAnsi="Times New Roman" w:cs="Times New Roman"/>
          <w:b/>
          <w:bCs/>
          <w:sz w:val="29"/>
          <w:szCs w:val="29"/>
        </w:rPr>
        <w:t xml:space="preserve"> </w:t>
      </w:r>
      <w:r w:rsidRPr="00AC407A">
        <w:rPr>
          <w:rFonts w:ascii="Times New Roman" w:hAnsi="Times New Roman" w:cs="Times New Roman"/>
          <w:b/>
          <w:bCs/>
          <w:sz w:val="29"/>
          <w:szCs w:val="29"/>
        </w:rPr>
        <w:t xml:space="preserve">фактов выплаты заработной «в конвертах» </w:t>
      </w:r>
    </w:p>
    <w:p w14:paraId="1B31A778" w14:textId="77777777" w:rsidR="00AC407A" w:rsidRPr="00717C01" w:rsidRDefault="00AC407A" w:rsidP="00324C28">
      <w:pPr>
        <w:overflowPunct w:val="0"/>
        <w:autoSpaceDE w:val="0"/>
        <w:autoSpaceDN w:val="0"/>
        <w:adjustRightInd w:val="0"/>
        <w:spacing w:after="0" w:line="280" w:lineRule="exact"/>
        <w:textAlignment w:val="baseline"/>
        <w:rPr>
          <w:rFonts w:ascii="Times New Roman" w:hAnsi="Times New Roman" w:cs="Times New Roman"/>
          <w:sz w:val="29"/>
          <w:szCs w:val="29"/>
        </w:rPr>
      </w:pPr>
    </w:p>
    <w:p w14:paraId="7E747BC0"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Работа по предотвращению выплат заработной платы «в конвертах» – это многоплановая задача, и для ее решения налоговыми органами используются различные формы и методы работы: от информирования плательщиков о рисках таких выплат до проведения контрольных мероприятий.</w:t>
      </w:r>
    </w:p>
    <w:p w14:paraId="55BC81C4"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Так, например, налоговыми органами Брестской области в ходе контрольных мероприятий в тату-салоне обнаружены именные конверты с «серой» зарплатой, а также инструкции для работников о том, как принимать наличную выручку без кассы. Экспертиза компьютерной техники показала, что предпринимателем от налогообложения сокрыто более 800 тыс. рублей выручки, а размер выплаченной заработной платы «в конверте» превышает 240 тыс. рублей.</w:t>
      </w:r>
    </w:p>
    <w:p w14:paraId="3BCB1059"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 xml:space="preserve">Вердикт суда – штраф в размере ста базовых величин, конфискация четверти незаконно полученного дохода </w:t>
      </w:r>
      <w:r w:rsidRPr="00335327">
        <w:rPr>
          <w:rFonts w:ascii="Times New Roman" w:hAnsi="Times New Roman" w:cs="Times New Roman"/>
          <w:i/>
          <w:sz w:val="29"/>
          <w:szCs w:val="29"/>
        </w:rPr>
        <w:t>(более 190 тыс. рублей)</w:t>
      </w:r>
      <w:r w:rsidRPr="00335327">
        <w:rPr>
          <w:rFonts w:ascii="Times New Roman" w:hAnsi="Times New Roman" w:cs="Times New Roman"/>
          <w:sz w:val="29"/>
          <w:szCs w:val="29"/>
        </w:rPr>
        <w:t>, а также оборудования стоимостью почти 10 тыс. рублей.</w:t>
      </w:r>
    </w:p>
    <w:p w14:paraId="783EFF7E"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Аналогичный факт выявлен работниками Минской городской инспекции при проверке станции техобслуживания. По данным найденной «черной бухгалтерии», сумма сокрытой от налогообложения выручки составила за пять лет 780 тыс. рублей, 40 процентов которой уходило на выплату заработной платы «в конвертах». По итогам проверки предъявлено 230 тыс. рублей налогов, в том числе 147 тыс. подоходного налога.</w:t>
      </w:r>
    </w:p>
    <w:p w14:paraId="23DC8AD2"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 xml:space="preserve">Выявляемые факты выплаты заработной платы в конвертах – это сигнал для проверки имущественного положения лиц, причастных к теневому бизнесу. </w:t>
      </w:r>
    </w:p>
    <w:p w14:paraId="5EC6727A" w14:textId="77777777" w:rsidR="00335327" w:rsidRPr="00335327" w:rsidRDefault="00335327" w:rsidP="00335327">
      <w:pPr>
        <w:overflowPunct w:val="0"/>
        <w:autoSpaceDE w:val="0"/>
        <w:autoSpaceDN w:val="0"/>
        <w:adjustRightInd w:val="0"/>
        <w:spacing w:after="0" w:line="240" w:lineRule="auto"/>
        <w:ind w:firstLine="709"/>
        <w:jc w:val="both"/>
        <w:textAlignment w:val="baseline"/>
        <w:rPr>
          <w:rFonts w:ascii="Times New Roman" w:hAnsi="Times New Roman" w:cs="Times New Roman"/>
          <w:sz w:val="29"/>
          <w:szCs w:val="29"/>
        </w:rPr>
      </w:pPr>
      <w:r w:rsidRPr="00335327">
        <w:rPr>
          <w:rFonts w:ascii="Times New Roman" w:hAnsi="Times New Roman" w:cs="Times New Roman"/>
          <w:sz w:val="29"/>
          <w:szCs w:val="29"/>
        </w:rPr>
        <w:t xml:space="preserve">В прошлом году налоговыми органами по итогам проведенного анализа доходов и расходов граждан, у 8 тысяч физических лиц истребованы декларации о доходах и имуществе. Более трети из них </w:t>
      </w:r>
      <w:r w:rsidRPr="00335327">
        <w:rPr>
          <w:rFonts w:ascii="Times New Roman" w:hAnsi="Times New Roman" w:cs="Times New Roman"/>
          <w:i/>
          <w:sz w:val="29"/>
          <w:szCs w:val="29"/>
        </w:rPr>
        <w:t>(2,9 тысячи граждан)</w:t>
      </w:r>
      <w:r w:rsidRPr="00335327">
        <w:rPr>
          <w:rFonts w:ascii="Times New Roman" w:hAnsi="Times New Roman" w:cs="Times New Roman"/>
          <w:sz w:val="29"/>
          <w:szCs w:val="29"/>
        </w:rPr>
        <w:t xml:space="preserve"> не смогли подтвердить легальность происхождения своих доходов. В итоге им предъявлено к уплате 12,3 млн. рублей подоходного налога.</w:t>
      </w:r>
    </w:p>
    <w:p w14:paraId="57B0E66D" w14:textId="7FD9ED5E" w:rsidR="00324C28" w:rsidRPr="00717C01" w:rsidRDefault="00324C28" w:rsidP="00717C01">
      <w:pPr>
        <w:overflowPunct w:val="0"/>
        <w:autoSpaceDE w:val="0"/>
        <w:autoSpaceDN w:val="0"/>
        <w:adjustRightInd w:val="0"/>
        <w:spacing w:after="0" w:line="360" w:lineRule="auto"/>
        <w:jc w:val="both"/>
        <w:textAlignment w:val="baseline"/>
        <w:rPr>
          <w:rFonts w:ascii="Times New Roman" w:hAnsi="Times New Roman" w:cs="Times New Roman"/>
          <w:sz w:val="29"/>
          <w:szCs w:val="29"/>
        </w:rPr>
      </w:pPr>
    </w:p>
    <w:p w14:paraId="66742456" w14:textId="25D869EB" w:rsidR="00324C28" w:rsidRPr="00717C01" w:rsidRDefault="00324C28" w:rsidP="00324C28">
      <w:pPr>
        <w:overflowPunct w:val="0"/>
        <w:autoSpaceDE w:val="0"/>
        <w:autoSpaceDN w:val="0"/>
        <w:adjustRightInd w:val="0"/>
        <w:spacing w:after="0" w:line="240" w:lineRule="auto"/>
        <w:jc w:val="both"/>
        <w:textAlignment w:val="baseline"/>
        <w:rPr>
          <w:rFonts w:ascii="Times New Roman" w:hAnsi="Times New Roman" w:cs="Times New Roman"/>
          <w:i/>
          <w:iCs/>
          <w:sz w:val="29"/>
          <w:szCs w:val="29"/>
        </w:rPr>
      </w:pPr>
      <w:r w:rsidRPr="00717C01">
        <w:rPr>
          <w:rFonts w:ascii="Times New Roman" w:hAnsi="Times New Roman" w:cs="Times New Roman"/>
          <w:i/>
          <w:iCs/>
          <w:sz w:val="29"/>
          <w:szCs w:val="29"/>
        </w:rPr>
        <w:t>Главное управление развития налоговых органов</w:t>
      </w:r>
    </w:p>
    <w:p w14:paraId="7A6433F6" w14:textId="37021C62" w:rsidR="00324C28" w:rsidRPr="00717C01" w:rsidRDefault="00324C28" w:rsidP="00324C28">
      <w:pPr>
        <w:overflowPunct w:val="0"/>
        <w:autoSpaceDE w:val="0"/>
        <w:autoSpaceDN w:val="0"/>
        <w:adjustRightInd w:val="0"/>
        <w:spacing w:after="0" w:line="240" w:lineRule="auto"/>
        <w:jc w:val="both"/>
        <w:textAlignment w:val="baseline"/>
        <w:rPr>
          <w:rFonts w:ascii="Times New Roman" w:hAnsi="Times New Roman" w:cs="Times New Roman"/>
          <w:i/>
          <w:iCs/>
          <w:sz w:val="29"/>
          <w:szCs w:val="29"/>
        </w:rPr>
      </w:pPr>
      <w:r w:rsidRPr="00717C01">
        <w:rPr>
          <w:rFonts w:ascii="Times New Roman" w:hAnsi="Times New Roman" w:cs="Times New Roman"/>
          <w:i/>
          <w:iCs/>
          <w:sz w:val="29"/>
          <w:szCs w:val="29"/>
        </w:rPr>
        <w:t>т.: (017) 229 79 29 (33)</w:t>
      </w:r>
    </w:p>
    <w:sectPr w:rsidR="00324C28" w:rsidRPr="00717C0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051D78"/>
    <w:multiLevelType w:val="hybridMultilevel"/>
    <w:tmpl w:val="014070FC"/>
    <w:lvl w:ilvl="0" w:tplc="0AEE8860">
      <w:start w:val="1"/>
      <w:numFmt w:val="decimal"/>
      <w:lvlText w:val="Слайд %1"/>
      <w:lvlJc w:val="left"/>
      <w:pPr>
        <w:ind w:left="720" w:hanging="360"/>
      </w:pPr>
      <w:rPr>
        <w:rFonts w:hint="default"/>
        <w:b/>
        <w:i/>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2291"/>
    <w:rsid w:val="001E230A"/>
    <w:rsid w:val="00324C28"/>
    <w:rsid w:val="00335327"/>
    <w:rsid w:val="00717C01"/>
    <w:rsid w:val="00775EEC"/>
    <w:rsid w:val="00A02291"/>
    <w:rsid w:val="00AC407A"/>
    <w:rsid w:val="00AD787E"/>
    <w:rsid w:val="00BA6774"/>
    <w:rsid w:val="00EE09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9BB61"/>
  <w15:chartTrackingRefBased/>
  <w15:docId w15:val="{8BDCA9B9-237B-474A-94C1-5B0AE8F15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22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291"/>
    <w:pPr>
      <w:ind w:left="720"/>
      <w:contextualSpacing/>
    </w:pPr>
  </w:style>
  <w:style w:type="paragraph" w:styleId="2">
    <w:name w:val="Body Text Indent 2"/>
    <w:basedOn w:val="a"/>
    <w:link w:val="20"/>
    <w:rsid w:val="00BA6774"/>
    <w:pPr>
      <w:spacing w:after="0" w:line="240" w:lineRule="auto"/>
      <w:ind w:firstLine="567"/>
      <w:jc w:val="both"/>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BA6774"/>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298</Words>
  <Characters>1704</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Рожина Светлана Эдуардовна</dc:creator>
  <cp:keywords/>
  <dc:description/>
  <cp:lastModifiedBy>Козак Николай Леонидович</cp:lastModifiedBy>
  <cp:revision>3</cp:revision>
  <dcterms:created xsi:type="dcterms:W3CDTF">2022-02-16T07:39:00Z</dcterms:created>
  <dcterms:modified xsi:type="dcterms:W3CDTF">2022-02-16T07:39:00Z</dcterms:modified>
</cp:coreProperties>
</file>