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0F97D" w14:textId="77777777" w:rsidR="007B2D13" w:rsidRPr="007B2D13" w:rsidRDefault="007B2D13" w:rsidP="005E10D5">
      <w:pPr>
        <w:jc w:val="center"/>
        <w:rPr>
          <w:b/>
          <w:sz w:val="30"/>
          <w:szCs w:val="30"/>
        </w:rPr>
      </w:pPr>
      <w:r w:rsidRPr="007B2D13">
        <w:rPr>
          <w:b/>
          <w:sz w:val="30"/>
          <w:szCs w:val="30"/>
        </w:rPr>
        <w:t>КОММЕНТАРИЙ</w:t>
      </w:r>
    </w:p>
    <w:p w14:paraId="3E6FFCEA" w14:textId="641EDBE0" w:rsidR="007B2D13" w:rsidRPr="007B2D13" w:rsidRDefault="007B2D13" w:rsidP="005E10D5">
      <w:pPr>
        <w:jc w:val="center"/>
        <w:rPr>
          <w:b/>
          <w:bCs/>
          <w:sz w:val="30"/>
          <w:szCs w:val="30"/>
        </w:rPr>
      </w:pPr>
      <w:r w:rsidRPr="007B2D13">
        <w:rPr>
          <w:b/>
          <w:sz w:val="30"/>
          <w:szCs w:val="30"/>
        </w:rPr>
        <w:t xml:space="preserve">к постановлению Министерства по налогам и сборам Республики Беларусь от </w:t>
      </w:r>
      <w:r w:rsidR="00D65BCA">
        <w:rPr>
          <w:b/>
          <w:sz w:val="30"/>
          <w:szCs w:val="30"/>
        </w:rPr>
        <w:t>23</w:t>
      </w:r>
      <w:r w:rsidRPr="007B2D13">
        <w:rPr>
          <w:b/>
          <w:sz w:val="30"/>
          <w:szCs w:val="30"/>
        </w:rPr>
        <w:t xml:space="preserve"> </w:t>
      </w:r>
      <w:r w:rsidR="00F746AD">
        <w:rPr>
          <w:b/>
          <w:sz w:val="30"/>
          <w:szCs w:val="30"/>
        </w:rPr>
        <w:t>апреля</w:t>
      </w:r>
      <w:r w:rsidRPr="007B2D13">
        <w:rPr>
          <w:b/>
          <w:sz w:val="30"/>
          <w:szCs w:val="30"/>
        </w:rPr>
        <w:t xml:space="preserve"> 202</w:t>
      </w:r>
      <w:r w:rsidR="00D65BCA">
        <w:rPr>
          <w:b/>
          <w:sz w:val="30"/>
          <w:szCs w:val="30"/>
        </w:rPr>
        <w:t>4</w:t>
      </w:r>
      <w:r w:rsidRPr="007B2D13">
        <w:rPr>
          <w:b/>
          <w:sz w:val="30"/>
          <w:szCs w:val="30"/>
        </w:rPr>
        <w:t> г. № </w:t>
      </w:r>
      <w:r w:rsidR="00484C82">
        <w:rPr>
          <w:b/>
          <w:sz w:val="30"/>
          <w:szCs w:val="30"/>
        </w:rPr>
        <w:t>15</w:t>
      </w:r>
      <w:r w:rsidRPr="007B2D13">
        <w:rPr>
          <w:b/>
          <w:sz w:val="30"/>
          <w:szCs w:val="30"/>
        </w:rPr>
        <w:t xml:space="preserve"> «</w:t>
      </w:r>
      <w:r w:rsidRPr="007B2D13">
        <w:rPr>
          <w:b/>
          <w:bCs/>
          <w:sz w:val="30"/>
          <w:szCs w:val="30"/>
        </w:rPr>
        <w:t>Об изменении постановления Министерства по налогам и сборам Республики Беларусь</w:t>
      </w:r>
    </w:p>
    <w:p w14:paraId="694661F1" w14:textId="77777777" w:rsidR="007B2D13" w:rsidRPr="007B2D13" w:rsidRDefault="007B2D13" w:rsidP="005E10D5">
      <w:pPr>
        <w:jc w:val="center"/>
        <w:rPr>
          <w:b/>
          <w:sz w:val="30"/>
          <w:szCs w:val="30"/>
        </w:rPr>
      </w:pPr>
      <w:r w:rsidRPr="007B2D13">
        <w:rPr>
          <w:b/>
          <w:bCs/>
          <w:sz w:val="30"/>
          <w:szCs w:val="30"/>
        </w:rPr>
        <w:t>от 25 апреля 2016 г. № 15</w:t>
      </w:r>
      <w:r w:rsidRPr="007B2D13">
        <w:rPr>
          <w:b/>
          <w:sz w:val="30"/>
          <w:szCs w:val="30"/>
        </w:rPr>
        <w:t>»</w:t>
      </w:r>
    </w:p>
    <w:p w14:paraId="4C283896" w14:textId="77777777" w:rsidR="007B2D13" w:rsidRPr="007B2D13" w:rsidRDefault="007B2D13" w:rsidP="007B2D13">
      <w:pPr>
        <w:widowControl w:val="0"/>
        <w:autoSpaceDE w:val="0"/>
        <w:autoSpaceDN w:val="0"/>
        <w:jc w:val="right"/>
        <w:rPr>
          <w:rFonts w:ascii="Calibri" w:hAnsi="Calibri" w:cs="Calibri"/>
          <w:sz w:val="22"/>
        </w:rPr>
      </w:pPr>
    </w:p>
    <w:p w14:paraId="3E0FAAC2" w14:textId="77777777" w:rsidR="007B2D13" w:rsidRPr="007B2D13" w:rsidRDefault="007B2D13" w:rsidP="008B5E5E">
      <w:pPr>
        <w:widowControl w:val="0"/>
        <w:autoSpaceDE w:val="0"/>
        <w:autoSpaceDN w:val="0"/>
        <w:spacing w:line="360" w:lineRule="auto"/>
        <w:ind w:firstLine="539"/>
        <w:jc w:val="both"/>
        <w:rPr>
          <w:rFonts w:ascii="Calibri" w:hAnsi="Calibri" w:cs="Calibri"/>
          <w:sz w:val="22"/>
        </w:rPr>
      </w:pPr>
    </w:p>
    <w:p w14:paraId="7A16AD43" w14:textId="30E46094" w:rsidR="007B2D13" w:rsidRPr="008B5E5E" w:rsidRDefault="007B2D13" w:rsidP="008B5E5E">
      <w:pPr>
        <w:autoSpaceDE w:val="0"/>
        <w:autoSpaceDN w:val="0"/>
        <w:adjustRightInd w:val="0"/>
        <w:ind w:firstLine="709"/>
        <w:jc w:val="both"/>
        <w:rPr>
          <w:sz w:val="30"/>
          <w:szCs w:val="30"/>
        </w:rPr>
      </w:pPr>
      <w:r w:rsidRPr="008B5E5E">
        <w:rPr>
          <w:sz w:val="30"/>
          <w:szCs w:val="30"/>
        </w:rPr>
        <w:t xml:space="preserve">В связи с принятием постановления Министерства по налогам и сборам Республики Беларусь от </w:t>
      </w:r>
      <w:r w:rsidR="00484C82" w:rsidRPr="008B5E5E">
        <w:rPr>
          <w:sz w:val="30"/>
          <w:szCs w:val="30"/>
        </w:rPr>
        <w:t>23</w:t>
      </w:r>
      <w:r w:rsidRPr="008B5E5E">
        <w:rPr>
          <w:sz w:val="30"/>
          <w:szCs w:val="30"/>
        </w:rPr>
        <w:t xml:space="preserve"> </w:t>
      </w:r>
      <w:r w:rsidR="00D844D5" w:rsidRPr="008B5E5E">
        <w:rPr>
          <w:sz w:val="30"/>
          <w:szCs w:val="30"/>
        </w:rPr>
        <w:t>апреля</w:t>
      </w:r>
      <w:r w:rsidRPr="008B5E5E">
        <w:rPr>
          <w:sz w:val="30"/>
          <w:szCs w:val="30"/>
        </w:rPr>
        <w:t xml:space="preserve"> 202</w:t>
      </w:r>
      <w:r w:rsidR="00484C82" w:rsidRPr="008B5E5E">
        <w:rPr>
          <w:sz w:val="30"/>
          <w:szCs w:val="30"/>
        </w:rPr>
        <w:t>4</w:t>
      </w:r>
      <w:r w:rsidRPr="008B5E5E">
        <w:rPr>
          <w:sz w:val="30"/>
          <w:szCs w:val="30"/>
        </w:rPr>
        <w:t> г. № </w:t>
      </w:r>
      <w:r w:rsidR="00484C82" w:rsidRPr="008B5E5E">
        <w:rPr>
          <w:sz w:val="30"/>
          <w:szCs w:val="30"/>
        </w:rPr>
        <w:t>15</w:t>
      </w:r>
      <w:r w:rsidRPr="008B5E5E">
        <w:rPr>
          <w:sz w:val="30"/>
          <w:szCs w:val="30"/>
        </w:rPr>
        <w:t xml:space="preserve"> «Об изменении постановления Министерства по налогам и сборам Республики Беларусь от 25 апреля 2016 г. № 15» (далее </w:t>
      </w:r>
      <w:r w:rsidR="000978A0" w:rsidRPr="008B5E5E">
        <w:rPr>
          <w:sz w:val="30"/>
          <w:szCs w:val="30"/>
        </w:rPr>
        <w:t>–</w:t>
      </w:r>
      <w:r w:rsidRPr="008B5E5E">
        <w:rPr>
          <w:sz w:val="30"/>
          <w:szCs w:val="30"/>
        </w:rPr>
        <w:t xml:space="preserve"> постановление № </w:t>
      </w:r>
      <w:r w:rsidR="00484C82" w:rsidRPr="008B5E5E">
        <w:rPr>
          <w:sz w:val="30"/>
          <w:szCs w:val="30"/>
        </w:rPr>
        <w:t>15</w:t>
      </w:r>
      <w:r w:rsidRPr="008B5E5E">
        <w:rPr>
          <w:sz w:val="30"/>
          <w:szCs w:val="30"/>
        </w:rPr>
        <w:t>) сообщаем следующее.</w:t>
      </w:r>
    </w:p>
    <w:p w14:paraId="5301ECE8" w14:textId="16380744" w:rsidR="007B2D13" w:rsidRPr="008B5E5E" w:rsidRDefault="007B2D13" w:rsidP="008B5E5E">
      <w:pPr>
        <w:autoSpaceDE w:val="0"/>
        <w:autoSpaceDN w:val="0"/>
        <w:adjustRightInd w:val="0"/>
        <w:ind w:firstLine="709"/>
        <w:jc w:val="both"/>
        <w:rPr>
          <w:sz w:val="30"/>
          <w:szCs w:val="30"/>
        </w:rPr>
      </w:pPr>
      <w:r w:rsidRPr="008B5E5E">
        <w:rPr>
          <w:sz w:val="30"/>
          <w:szCs w:val="30"/>
        </w:rPr>
        <w:t>Постановление № </w:t>
      </w:r>
      <w:r w:rsidR="00D844D5" w:rsidRPr="008B5E5E">
        <w:rPr>
          <w:sz w:val="30"/>
          <w:szCs w:val="30"/>
        </w:rPr>
        <w:t>1</w:t>
      </w:r>
      <w:r w:rsidR="00484C82" w:rsidRPr="008B5E5E">
        <w:rPr>
          <w:sz w:val="30"/>
          <w:szCs w:val="30"/>
        </w:rPr>
        <w:t>5</w:t>
      </w:r>
      <w:r w:rsidRPr="008B5E5E">
        <w:rPr>
          <w:sz w:val="30"/>
          <w:szCs w:val="30"/>
        </w:rPr>
        <w:t xml:space="preserve"> опубликовано на сайте Национального правового Интернет-портала Республики Беларусь http://www.pravo.by </w:t>
      </w:r>
      <w:r w:rsidR="0075441E" w:rsidRPr="008B5E5E">
        <w:rPr>
          <w:sz w:val="30"/>
          <w:szCs w:val="30"/>
        </w:rPr>
        <w:t>08</w:t>
      </w:r>
      <w:r w:rsidRPr="008B5E5E">
        <w:rPr>
          <w:sz w:val="30"/>
          <w:szCs w:val="30"/>
        </w:rPr>
        <w:t> </w:t>
      </w:r>
      <w:r w:rsidR="00D844D5" w:rsidRPr="008B5E5E">
        <w:rPr>
          <w:sz w:val="30"/>
          <w:szCs w:val="30"/>
        </w:rPr>
        <w:t>мая</w:t>
      </w:r>
      <w:r w:rsidRPr="008B5E5E">
        <w:rPr>
          <w:sz w:val="30"/>
          <w:szCs w:val="30"/>
        </w:rPr>
        <w:t xml:space="preserve"> 202</w:t>
      </w:r>
      <w:r w:rsidR="00484C82" w:rsidRPr="008B5E5E">
        <w:rPr>
          <w:sz w:val="30"/>
          <w:szCs w:val="30"/>
        </w:rPr>
        <w:t>4</w:t>
      </w:r>
      <w:r w:rsidRPr="008B5E5E">
        <w:rPr>
          <w:sz w:val="30"/>
          <w:szCs w:val="30"/>
        </w:rPr>
        <w:t> г</w:t>
      </w:r>
      <w:r w:rsidR="000978A0" w:rsidRPr="008B5E5E">
        <w:rPr>
          <w:sz w:val="30"/>
          <w:szCs w:val="30"/>
        </w:rPr>
        <w:t>ода (</w:t>
      </w:r>
      <w:r w:rsidRPr="008B5E5E">
        <w:rPr>
          <w:sz w:val="30"/>
          <w:szCs w:val="30"/>
        </w:rPr>
        <w:t>регистрационный № 8/</w:t>
      </w:r>
      <w:r w:rsidR="00484C82" w:rsidRPr="008B5E5E">
        <w:rPr>
          <w:sz w:val="30"/>
          <w:szCs w:val="30"/>
        </w:rPr>
        <w:t>4150</w:t>
      </w:r>
      <w:r w:rsidR="000C054F" w:rsidRPr="008B5E5E">
        <w:rPr>
          <w:sz w:val="30"/>
          <w:szCs w:val="30"/>
        </w:rPr>
        <w:t>8</w:t>
      </w:r>
      <w:r w:rsidR="000978A0" w:rsidRPr="008B5E5E">
        <w:rPr>
          <w:sz w:val="30"/>
          <w:szCs w:val="30"/>
        </w:rPr>
        <w:t xml:space="preserve">) и вступило в силу с </w:t>
      </w:r>
      <w:r w:rsidR="0075441E" w:rsidRPr="008B5E5E">
        <w:rPr>
          <w:sz w:val="30"/>
          <w:szCs w:val="30"/>
        </w:rPr>
        <w:t>09 </w:t>
      </w:r>
      <w:r w:rsidR="000978A0" w:rsidRPr="008B5E5E">
        <w:rPr>
          <w:sz w:val="30"/>
          <w:szCs w:val="30"/>
        </w:rPr>
        <w:t>мая 202</w:t>
      </w:r>
      <w:r w:rsidR="00CE4B2D" w:rsidRPr="008B5E5E">
        <w:rPr>
          <w:sz w:val="30"/>
          <w:szCs w:val="30"/>
        </w:rPr>
        <w:t>4</w:t>
      </w:r>
      <w:r w:rsidR="000978A0" w:rsidRPr="008B5E5E">
        <w:rPr>
          <w:sz w:val="30"/>
          <w:szCs w:val="30"/>
        </w:rPr>
        <w:t xml:space="preserve"> года</w:t>
      </w:r>
      <w:r w:rsidRPr="008B5E5E">
        <w:rPr>
          <w:sz w:val="30"/>
          <w:szCs w:val="30"/>
        </w:rPr>
        <w:t>.</w:t>
      </w:r>
    </w:p>
    <w:p w14:paraId="0BEA6D01" w14:textId="7D4075FA" w:rsidR="007B2D13" w:rsidRPr="008B5E5E" w:rsidRDefault="007B2D13" w:rsidP="008B5E5E">
      <w:pPr>
        <w:autoSpaceDE w:val="0"/>
        <w:autoSpaceDN w:val="0"/>
        <w:adjustRightInd w:val="0"/>
        <w:ind w:firstLine="709"/>
        <w:jc w:val="both"/>
        <w:rPr>
          <w:sz w:val="30"/>
          <w:szCs w:val="30"/>
        </w:rPr>
      </w:pPr>
      <w:r w:rsidRPr="008B5E5E">
        <w:rPr>
          <w:sz w:val="30"/>
          <w:szCs w:val="30"/>
        </w:rPr>
        <w:t xml:space="preserve">Постановлением № </w:t>
      </w:r>
      <w:r w:rsidR="00D844D5" w:rsidRPr="008B5E5E">
        <w:rPr>
          <w:sz w:val="30"/>
          <w:szCs w:val="30"/>
        </w:rPr>
        <w:t>1</w:t>
      </w:r>
      <w:r w:rsidR="00CE4B2D" w:rsidRPr="008B5E5E">
        <w:rPr>
          <w:sz w:val="30"/>
          <w:szCs w:val="30"/>
        </w:rPr>
        <w:t>5</w:t>
      </w:r>
      <w:r w:rsidRPr="008B5E5E">
        <w:rPr>
          <w:sz w:val="30"/>
          <w:szCs w:val="30"/>
        </w:rPr>
        <w:t xml:space="preserve"> внесены изменения в Инструкцию</w:t>
      </w:r>
      <w:r w:rsidR="000978A0" w:rsidRPr="008B5E5E">
        <w:rPr>
          <w:sz w:val="30"/>
          <w:szCs w:val="30"/>
        </w:rPr>
        <w:t xml:space="preserve"> о порядке создания (в том числе заполнения), выставления (направления), получения, подписания и хранения электронного счета-фактуры, утвержденную постановлением Министерства по налогам и сборам Республики Беларусь от 25 апреля 2016 г. № 15 (далее – Инструкция),</w:t>
      </w:r>
      <w:r w:rsidRPr="008B5E5E">
        <w:rPr>
          <w:sz w:val="30"/>
          <w:szCs w:val="30"/>
        </w:rPr>
        <w:t xml:space="preserve"> в целях приведения положений в соответствие с нормами Налогового кодекса Республики Беларусь (далее </w:t>
      </w:r>
      <w:r w:rsidR="000978A0" w:rsidRPr="008B5E5E">
        <w:rPr>
          <w:sz w:val="30"/>
          <w:szCs w:val="30"/>
        </w:rPr>
        <w:t>–</w:t>
      </w:r>
      <w:r w:rsidRPr="008B5E5E">
        <w:rPr>
          <w:sz w:val="30"/>
          <w:szCs w:val="30"/>
        </w:rPr>
        <w:t xml:space="preserve"> НК), а также </w:t>
      </w:r>
      <w:r w:rsidR="00CE4B2D" w:rsidRPr="008B5E5E">
        <w:rPr>
          <w:sz w:val="30"/>
          <w:szCs w:val="30"/>
        </w:rPr>
        <w:t>в целях обеспечения решений возникающих на практике вопросов, связанных с обращением на территории Республики Беларусь электронных счетов-фактур (далее – ЭСЧФ) с учетом результатов их практического применения в 2023 году с использованием Портала электронных счетов-фактур (www.vat.gov.by) (далее - Портал), являющегося информационным ресурсом Министерства по налогам и сборам</w:t>
      </w:r>
      <w:r w:rsidRPr="008B5E5E">
        <w:rPr>
          <w:sz w:val="30"/>
          <w:szCs w:val="30"/>
        </w:rPr>
        <w:t>, в частности:</w:t>
      </w:r>
    </w:p>
    <w:p w14:paraId="4A38758F" w14:textId="683867BF" w:rsidR="0061698F" w:rsidRPr="008B5E5E" w:rsidRDefault="008B5E5E" w:rsidP="008B5E5E">
      <w:pPr>
        <w:autoSpaceDE w:val="0"/>
        <w:autoSpaceDN w:val="0"/>
        <w:adjustRightInd w:val="0"/>
        <w:ind w:firstLine="709"/>
        <w:jc w:val="both"/>
        <w:rPr>
          <w:bCs/>
          <w:sz w:val="30"/>
          <w:szCs w:val="30"/>
        </w:rPr>
      </w:pPr>
      <w:r>
        <w:rPr>
          <w:bCs/>
          <w:sz w:val="30"/>
          <w:szCs w:val="30"/>
        </w:rPr>
        <w:t xml:space="preserve">1. </w:t>
      </w:r>
      <w:r w:rsidR="0061698F" w:rsidRPr="008B5E5E">
        <w:rPr>
          <w:bCs/>
          <w:sz w:val="30"/>
          <w:szCs w:val="30"/>
        </w:rPr>
        <w:t xml:space="preserve">определяется порядок заполнения кода страны поставщика и получателя </w:t>
      </w:r>
      <w:r w:rsidR="0061698F" w:rsidRPr="008B5E5E">
        <w:rPr>
          <w:sz w:val="30"/>
          <w:szCs w:val="30"/>
        </w:rPr>
        <w:t xml:space="preserve">иностранной организации (его представительства или постоянного представительства иностранной организации), иностранного индивидуального предпринимателя, состоящих на учете в налоговых органах Республики Беларусь, которым присвоен учетный номер плательщика (далее – УНП) </w:t>
      </w:r>
      <w:r w:rsidR="0061698F" w:rsidRPr="008B5E5E">
        <w:rPr>
          <w:bCs/>
          <w:sz w:val="30"/>
          <w:szCs w:val="30"/>
        </w:rPr>
        <w:t>(подпункт 22.6 пункта 22, подпункт 23.6 пункта 23);</w:t>
      </w:r>
    </w:p>
    <w:p w14:paraId="7302C0EB" w14:textId="5B55799F" w:rsidR="0061698F" w:rsidRPr="008B5E5E" w:rsidRDefault="0061698F" w:rsidP="008B5E5E">
      <w:pPr>
        <w:autoSpaceDE w:val="0"/>
        <w:autoSpaceDN w:val="0"/>
        <w:adjustRightInd w:val="0"/>
        <w:ind w:firstLine="709"/>
        <w:jc w:val="both"/>
        <w:rPr>
          <w:bCs/>
          <w:sz w:val="30"/>
          <w:szCs w:val="30"/>
        </w:rPr>
      </w:pPr>
      <w:r w:rsidRPr="008B5E5E">
        <w:rPr>
          <w:bCs/>
          <w:sz w:val="30"/>
          <w:szCs w:val="30"/>
        </w:rPr>
        <w:t xml:space="preserve">2. определяется порядок заполнения в одном ЭСЧФ УНП поставщика и УНП получателя, которые не должны быть равны за исключением, когда к УНП получателя или поставщика указан код </w:t>
      </w:r>
      <w:r w:rsidRPr="008B5E5E">
        <w:rPr>
          <w:bCs/>
          <w:sz w:val="30"/>
          <w:szCs w:val="30"/>
        </w:rPr>
        <w:lastRenderedPageBreak/>
        <w:t>филиала (обособленного подразделения) из справочника Портала (подпункт 22.7 пункта 22, подпункт 23.7 пун</w:t>
      </w:r>
      <w:r w:rsidR="00FD2EE7" w:rsidRPr="008B5E5E">
        <w:rPr>
          <w:bCs/>
          <w:sz w:val="30"/>
          <w:szCs w:val="30"/>
        </w:rPr>
        <w:t>кта 23).</w:t>
      </w:r>
    </w:p>
    <w:p w14:paraId="4119C39F" w14:textId="764DEF1D" w:rsidR="0061698F" w:rsidRPr="008B5E5E" w:rsidRDefault="0061698F" w:rsidP="008B5E5E">
      <w:pPr>
        <w:pStyle w:val="ab"/>
        <w:autoSpaceDE w:val="0"/>
        <w:autoSpaceDN w:val="0"/>
        <w:adjustRightInd w:val="0"/>
        <w:spacing w:after="0" w:line="240" w:lineRule="auto"/>
        <w:ind w:left="0" w:firstLine="709"/>
        <w:jc w:val="both"/>
        <w:rPr>
          <w:rFonts w:ascii="Times New Roman" w:hAnsi="Times New Roman" w:cs="Times New Roman"/>
          <w:bCs/>
          <w:i/>
          <w:sz w:val="30"/>
          <w:szCs w:val="30"/>
          <w:lang w:val="ru-RU"/>
        </w:rPr>
      </w:pPr>
      <w:proofErr w:type="spellStart"/>
      <w:r w:rsidRPr="008B5E5E">
        <w:rPr>
          <w:rFonts w:ascii="Times New Roman" w:hAnsi="Times New Roman" w:cs="Times New Roman"/>
          <w:bCs/>
          <w:i/>
          <w:sz w:val="30"/>
          <w:szCs w:val="30"/>
          <w:lang w:val="ru-RU"/>
        </w:rPr>
        <w:t>Справочно</w:t>
      </w:r>
      <w:proofErr w:type="spellEnd"/>
      <w:r w:rsidRPr="008B5E5E">
        <w:rPr>
          <w:rFonts w:ascii="Times New Roman" w:hAnsi="Times New Roman" w:cs="Times New Roman"/>
          <w:bCs/>
          <w:i/>
          <w:sz w:val="30"/>
          <w:szCs w:val="30"/>
          <w:lang w:val="ru-RU"/>
        </w:rPr>
        <w:t>.</w:t>
      </w:r>
    </w:p>
    <w:p w14:paraId="73B72523" w14:textId="77777777" w:rsidR="00944A8A" w:rsidRPr="008B5E5E" w:rsidRDefault="0061698F" w:rsidP="008B5E5E">
      <w:pPr>
        <w:pStyle w:val="ab"/>
        <w:autoSpaceDE w:val="0"/>
        <w:autoSpaceDN w:val="0"/>
        <w:adjustRightInd w:val="0"/>
        <w:spacing w:after="0" w:line="240" w:lineRule="auto"/>
        <w:ind w:left="0" w:firstLine="709"/>
        <w:jc w:val="both"/>
        <w:rPr>
          <w:rFonts w:ascii="Times New Roman" w:hAnsi="Times New Roman" w:cs="Times New Roman"/>
          <w:i/>
          <w:sz w:val="30"/>
          <w:szCs w:val="30"/>
          <w:lang w:val="ru-RU"/>
        </w:rPr>
      </w:pPr>
      <w:r w:rsidRPr="008B5E5E">
        <w:rPr>
          <w:rFonts w:ascii="Times New Roman" w:hAnsi="Times New Roman" w:cs="Times New Roman"/>
          <w:bCs/>
          <w:i/>
          <w:sz w:val="30"/>
          <w:szCs w:val="30"/>
          <w:lang w:val="ru-RU"/>
        </w:rPr>
        <w:t xml:space="preserve">Подпунктом 22.7 пункта 22 Инструкции </w:t>
      </w:r>
      <w:r w:rsidR="00F63F1D" w:rsidRPr="008B5E5E">
        <w:rPr>
          <w:rFonts w:ascii="Times New Roman" w:hAnsi="Times New Roman" w:cs="Times New Roman"/>
          <w:bCs/>
          <w:i/>
          <w:sz w:val="30"/>
          <w:szCs w:val="30"/>
          <w:lang w:val="ru-RU"/>
        </w:rPr>
        <w:t>установлено, что з</w:t>
      </w:r>
      <w:r w:rsidR="00F63F1D" w:rsidRPr="008B5E5E">
        <w:rPr>
          <w:rFonts w:ascii="Times New Roman" w:hAnsi="Times New Roman" w:cs="Times New Roman"/>
          <w:i/>
          <w:sz w:val="30"/>
          <w:szCs w:val="30"/>
          <w:lang w:val="ru-RU"/>
        </w:rPr>
        <w:t>начение строки 8 «УНП» не должно быть равно значению строки</w:t>
      </w:r>
      <w:r w:rsidR="00F63F1D" w:rsidRPr="008B5E5E">
        <w:rPr>
          <w:rFonts w:ascii="Times New Roman" w:hAnsi="Times New Roman" w:cs="Times New Roman"/>
          <w:i/>
          <w:sz w:val="30"/>
          <w:szCs w:val="30"/>
        </w:rPr>
        <w:t> </w:t>
      </w:r>
      <w:r w:rsidR="00F63F1D" w:rsidRPr="008B5E5E">
        <w:rPr>
          <w:rFonts w:ascii="Times New Roman" w:hAnsi="Times New Roman" w:cs="Times New Roman"/>
          <w:i/>
          <w:sz w:val="30"/>
          <w:szCs w:val="30"/>
          <w:lang w:val="ru-RU"/>
        </w:rPr>
        <w:t xml:space="preserve">17 «УНП», за исключением случая, когда одновременно со строкой 8 «УНП» заполняется строка 8.1 «Код филиала (обособленного подразделения)», которая соответствует коду, содержащемуся в справочнике «Филиалы», </w:t>
      </w:r>
      <w:r w:rsidR="00944A8A" w:rsidRPr="008B5E5E">
        <w:rPr>
          <w:rFonts w:ascii="Times New Roman" w:hAnsi="Times New Roman" w:cs="Times New Roman"/>
          <w:i/>
          <w:sz w:val="30"/>
          <w:szCs w:val="30"/>
          <w:lang w:val="ru-RU"/>
        </w:rPr>
        <w:t>размещенном на Портал.</w:t>
      </w:r>
    </w:p>
    <w:p w14:paraId="26DB0F91" w14:textId="7E8E8354" w:rsidR="0061698F" w:rsidRPr="008B5E5E" w:rsidRDefault="00944A8A" w:rsidP="008B5E5E">
      <w:pPr>
        <w:pStyle w:val="ab"/>
        <w:autoSpaceDE w:val="0"/>
        <w:autoSpaceDN w:val="0"/>
        <w:adjustRightInd w:val="0"/>
        <w:spacing w:after="0" w:line="240" w:lineRule="auto"/>
        <w:ind w:left="0" w:firstLine="709"/>
        <w:jc w:val="both"/>
        <w:rPr>
          <w:rFonts w:ascii="Times New Roman" w:hAnsi="Times New Roman" w:cs="Times New Roman"/>
          <w:bCs/>
          <w:i/>
          <w:sz w:val="30"/>
          <w:szCs w:val="30"/>
          <w:lang w:val="ru-RU"/>
        </w:rPr>
      </w:pPr>
      <w:r w:rsidRPr="008B5E5E">
        <w:rPr>
          <w:rFonts w:ascii="Times New Roman" w:hAnsi="Times New Roman" w:cs="Times New Roman"/>
          <w:i/>
          <w:sz w:val="30"/>
          <w:szCs w:val="30"/>
          <w:lang w:val="ru-RU"/>
        </w:rPr>
        <w:t>А</w:t>
      </w:r>
      <w:r w:rsidR="00F63F1D" w:rsidRPr="008B5E5E">
        <w:rPr>
          <w:rFonts w:ascii="Times New Roman" w:hAnsi="Times New Roman" w:cs="Times New Roman"/>
          <w:i/>
          <w:sz w:val="30"/>
          <w:szCs w:val="30"/>
          <w:lang w:val="ru-RU"/>
        </w:rPr>
        <w:t>налогичн</w:t>
      </w:r>
      <w:r w:rsidRPr="008B5E5E">
        <w:rPr>
          <w:rFonts w:ascii="Times New Roman" w:hAnsi="Times New Roman" w:cs="Times New Roman"/>
          <w:i/>
          <w:sz w:val="30"/>
          <w:szCs w:val="30"/>
          <w:lang w:val="ru-RU"/>
        </w:rPr>
        <w:t>ый</w:t>
      </w:r>
      <w:r w:rsidR="00F63F1D" w:rsidRPr="008B5E5E">
        <w:rPr>
          <w:rFonts w:ascii="Times New Roman" w:hAnsi="Times New Roman" w:cs="Times New Roman"/>
          <w:i/>
          <w:sz w:val="30"/>
          <w:szCs w:val="30"/>
          <w:lang w:val="ru-RU"/>
        </w:rPr>
        <w:t xml:space="preserve"> </w:t>
      </w:r>
      <w:r w:rsidRPr="008B5E5E">
        <w:rPr>
          <w:rFonts w:ascii="Times New Roman" w:hAnsi="Times New Roman" w:cs="Times New Roman"/>
          <w:i/>
          <w:sz w:val="30"/>
          <w:szCs w:val="30"/>
          <w:lang w:val="ru-RU"/>
        </w:rPr>
        <w:t xml:space="preserve">подход по заполнению строки 17 «УНП» применяется и при </w:t>
      </w:r>
      <w:r w:rsidR="00A06DE9" w:rsidRPr="008B5E5E">
        <w:rPr>
          <w:rFonts w:ascii="Times New Roman" w:hAnsi="Times New Roman" w:cs="Times New Roman"/>
          <w:i/>
          <w:sz w:val="30"/>
          <w:szCs w:val="30"/>
          <w:lang w:val="ru-RU"/>
        </w:rPr>
        <w:t xml:space="preserve">создании </w:t>
      </w:r>
      <w:r w:rsidR="00A06DE9" w:rsidRPr="008B5E5E">
        <w:rPr>
          <w:rStyle w:val="word-wrapper"/>
          <w:rFonts w:ascii="Times New Roman" w:hAnsi="Times New Roman" w:cs="Times New Roman"/>
          <w:i/>
          <w:sz w:val="30"/>
          <w:szCs w:val="30"/>
          <w:shd w:val="clear" w:color="auto" w:fill="FFFFFF"/>
          <w:lang w:val="ru-RU"/>
        </w:rPr>
        <w:t>ЭСЧФ, если обязанность его создания возникает у плательщика, являющегося покупателем (п</w:t>
      </w:r>
      <w:r w:rsidR="00F63F1D" w:rsidRPr="008B5E5E">
        <w:rPr>
          <w:rFonts w:ascii="Times New Roman" w:hAnsi="Times New Roman" w:cs="Times New Roman"/>
          <w:bCs/>
          <w:i/>
          <w:sz w:val="30"/>
          <w:szCs w:val="30"/>
          <w:lang w:val="ru-RU"/>
        </w:rPr>
        <w:t>одпункт 23.7 пункта 23 Инструкции</w:t>
      </w:r>
      <w:r w:rsidR="00A06DE9" w:rsidRPr="008B5E5E">
        <w:rPr>
          <w:rFonts w:ascii="Times New Roman" w:hAnsi="Times New Roman" w:cs="Times New Roman"/>
          <w:bCs/>
          <w:i/>
          <w:sz w:val="30"/>
          <w:szCs w:val="30"/>
          <w:lang w:val="ru-RU"/>
        </w:rPr>
        <w:t>)</w:t>
      </w:r>
      <w:r w:rsidR="00FD2EE7" w:rsidRPr="008B5E5E">
        <w:rPr>
          <w:rFonts w:ascii="Times New Roman" w:hAnsi="Times New Roman" w:cs="Times New Roman"/>
          <w:bCs/>
          <w:i/>
          <w:sz w:val="30"/>
          <w:szCs w:val="30"/>
          <w:lang w:val="ru-RU"/>
        </w:rPr>
        <w:t>;</w:t>
      </w:r>
    </w:p>
    <w:p w14:paraId="4BAFECA2" w14:textId="40F71034" w:rsidR="0061698F" w:rsidRPr="008B5E5E" w:rsidRDefault="0061698F" w:rsidP="008B5E5E">
      <w:pPr>
        <w:autoSpaceDE w:val="0"/>
        <w:autoSpaceDN w:val="0"/>
        <w:adjustRightInd w:val="0"/>
        <w:ind w:firstLine="709"/>
        <w:jc w:val="both"/>
        <w:rPr>
          <w:sz w:val="30"/>
          <w:szCs w:val="30"/>
        </w:rPr>
      </w:pPr>
      <w:r w:rsidRPr="008B5E5E">
        <w:rPr>
          <w:bCs/>
          <w:sz w:val="30"/>
          <w:szCs w:val="30"/>
        </w:rPr>
        <w:t xml:space="preserve">3. определяется порядок заполнения ЭСЧФ в случае оказания услуг по каботажной автомобильной перевозке грузов, в соответствии с положениями пункта 2 статьи 126 </w:t>
      </w:r>
      <w:r w:rsidRPr="008B5E5E">
        <w:rPr>
          <w:sz w:val="30"/>
          <w:szCs w:val="30"/>
        </w:rPr>
        <w:t>НК (пункт 24, подпункт 25.2 пункта 25);</w:t>
      </w:r>
    </w:p>
    <w:p w14:paraId="5E4CF220" w14:textId="67136EA3" w:rsidR="0061698F" w:rsidRPr="008B5E5E" w:rsidRDefault="00F63F1D" w:rsidP="008B5E5E">
      <w:pPr>
        <w:autoSpaceDE w:val="0"/>
        <w:autoSpaceDN w:val="0"/>
        <w:adjustRightInd w:val="0"/>
        <w:ind w:firstLine="709"/>
        <w:jc w:val="both"/>
        <w:rPr>
          <w:sz w:val="30"/>
          <w:szCs w:val="30"/>
        </w:rPr>
      </w:pPr>
      <w:r w:rsidRPr="008B5E5E">
        <w:rPr>
          <w:sz w:val="30"/>
          <w:szCs w:val="30"/>
        </w:rPr>
        <w:t>4</w:t>
      </w:r>
      <w:r w:rsidR="0061698F" w:rsidRPr="008B5E5E">
        <w:rPr>
          <w:sz w:val="30"/>
          <w:szCs w:val="30"/>
        </w:rPr>
        <w:t xml:space="preserve">. </w:t>
      </w:r>
      <w:r w:rsidR="0061698F" w:rsidRPr="008B5E5E">
        <w:rPr>
          <w:bCs/>
          <w:sz w:val="30"/>
          <w:szCs w:val="30"/>
        </w:rPr>
        <w:t xml:space="preserve">приводится </w:t>
      </w:r>
      <w:r w:rsidR="0061698F" w:rsidRPr="008B5E5E">
        <w:rPr>
          <w:sz w:val="30"/>
          <w:szCs w:val="30"/>
        </w:rPr>
        <w:t>в соответствие с технически реализованными в системе:</w:t>
      </w:r>
    </w:p>
    <w:p w14:paraId="48F195C2" w14:textId="39C267EB" w:rsidR="0061698F" w:rsidRPr="008B5E5E" w:rsidRDefault="0061698F" w:rsidP="008B5E5E">
      <w:pPr>
        <w:autoSpaceDE w:val="0"/>
        <w:autoSpaceDN w:val="0"/>
        <w:adjustRightInd w:val="0"/>
        <w:ind w:firstLine="709"/>
        <w:jc w:val="both"/>
        <w:rPr>
          <w:sz w:val="30"/>
          <w:szCs w:val="30"/>
        </w:rPr>
      </w:pPr>
      <w:r w:rsidRPr="008B5E5E">
        <w:rPr>
          <w:sz w:val="30"/>
          <w:szCs w:val="30"/>
        </w:rPr>
        <w:t>- порядком присвоения даты наступления права на вычет в отношении суммы НДС, указанной в дополнительном ЭСЧФ с признаком «возврат товара» (часть третья подпункта 26.11 пункта 26)</w:t>
      </w:r>
      <w:r w:rsidR="00FD2EE7" w:rsidRPr="008B5E5E">
        <w:rPr>
          <w:sz w:val="30"/>
          <w:szCs w:val="30"/>
        </w:rPr>
        <w:t>.</w:t>
      </w:r>
    </w:p>
    <w:p w14:paraId="748CD8A2" w14:textId="77777777" w:rsidR="000A0205" w:rsidRPr="008B5E5E" w:rsidRDefault="000A0205" w:rsidP="008B5E5E">
      <w:pPr>
        <w:pStyle w:val="ab"/>
        <w:autoSpaceDE w:val="0"/>
        <w:autoSpaceDN w:val="0"/>
        <w:adjustRightInd w:val="0"/>
        <w:spacing w:after="0" w:line="240" w:lineRule="auto"/>
        <w:ind w:left="0" w:firstLine="709"/>
        <w:jc w:val="both"/>
        <w:rPr>
          <w:rFonts w:ascii="Times New Roman" w:hAnsi="Times New Roman" w:cs="Times New Roman"/>
          <w:bCs/>
          <w:i/>
          <w:sz w:val="30"/>
          <w:szCs w:val="30"/>
          <w:lang w:val="ru-RU"/>
        </w:rPr>
      </w:pPr>
      <w:proofErr w:type="spellStart"/>
      <w:r w:rsidRPr="008B5E5E">
        <w:rPr>
          <w:rFonts w:ascii="Times New Roman" w:hAnsi="Times New Roman" w:cs="Times New Roman"/>
          <w:bCs/>
          <w:i/>
          <w:sz w:val="30"/>
          <w:szCs w:val="30"/>
          <w:lang w:val="ru-RU"/>
        </w:rPr>
        <w:t>Справочно</w:t>
      </w:r>
      <w:proofErr w:type="spellEnd"/>
      <w:r w:rsidRPr="008B5E5E">
        <w:rPr>
          <w:rFonts w:ascii="Times New Roman" w:hAnsi="Times New Roman" w:cs="Times New Roman"/>
          <w:bCs/>
          <w:i/>
          <w:sz w:val="30"/>
          <w:szCs w:val="30"/>
          <w:lang w:val="ru-RU"/>
        </w:rPr>
        <w:t>.</w:t>
      </w:r>
    </w:p>
    <w:p w14:paraId="185C2178" w14:textId="62D5D7C1" w:rsidR="000A0205" w:rsidRPr="008B5E5E" w:rsidRDefault="008B5E5E" w:rsidP="008B5E5E">
      <w:pPr>
        <w:autoSpaceDE w:val="0"/>
        <w:autoSpaceDN w:val="0"/>
        <w:adjustRightInd w:val="0"/>
        <w:ind w:firstLine="709"/>
        <w:jc w:val="both"/>
        <w:rPr>
          <w:i/>
          <w:sz w:val="30"/>
          <w:szCs w:val="30"/>
        </w:rPr>
      </w:pPr>
      <w:r>
        <w:rPr>
          <w:i/>
          <w:sz w:val="30"/>
          <w:szCs w:val="30"/>
        </w:rPr>
        <w:t>Ч</w:t>
      </w:r>
      <w:r w:rsidR="000A0205" w:rsidRPr="008B5E5E">
        <w:rPr>
          <w:i/>
          <w:sz w:val="30"/>
          <w:szCs w:val="30"/>
        </w:rPr>
        <w:t xml:space="preserve">асть третья подпункта 26.11 пункта 26 Инструкции дополнена </w:t>
      </w:r>
      <w:r w:rsidR="00944A8A" w:rsidRPr="008B5E5E">
        <w:rPr>
          <w:i/>
          <w:sz w:val="30"/>
          <w:szCs w:val="30"/>
        </w:rPr>
        <w:t>правилом</w:t>
      </w:r>
      <w:r w:rsidR="00072519" w:rsidRPr="008B5E5E">
        <w:rPr>
          <w:i/>
          <w:sz w:val="30"/>
          <w:szCs w:val="30"/>
        </w:rPr>
        <w:t xml:space="preserve"> согласно </w:t>
      </w:r>
      <w:r w:rsidR="00944A8A" w:rsidRPr="008B5E5E">
        <w:rPr>
          <w:i/>
          <w:sz w:val="30"/>
          <w:szCs w:val="30"/>
        </w:rPr>
        <w:t xml:space="preserve">которому </w:t>
      </w:r>
      <w:r w:rsidR="001675E3" w:rsidRPr="008B5E5E">
        <w:rPr>
          <w:i/>
          <w:sz w:val="30"/>
          <w:szCs w:val="30"/>
        </w:rPr>
        <w:t xml:space="preserve">ЭСЧФ, который подписан </w:t>
      </w:r>
      <w:r w:rsidR="00FD2EE7" w:rsidRPr="008B5E5E">
        <w:rPr>
          <w:i/>
          <w:sz w:val="30"/>
          <w:szCs w:val="30"/>
        </w:rPr>
        <w:t>электронной цифровой подписью</w:t>
      </w:r>
      <w:r w:rsidR="001675E3" w:rsidRPr="008B5E5E">
        <w:rPr>
          <w:i/>
          <w:sz w:val="30"/>
          <w:szCs w:val="30"/>
        </w:rPr>
        <w:t>, и в котором в строке 30 «Договор (контракт) на поставку товаров (выполнение работ, оказание услуг), передачу имущественных прав» указан признак «Возврат товара», Порталом автоматически присваивается дата наступления права на вычет, равная дате совершения операции, указанной в строке 3 «Дата совершения операции» такого ЭСЧФ</w:t>
      </w:r>
      <w:r w:rsidR="000A0205" w:rsidRPr="008B5E5E">
        <w:rPr>
          <w:i/>
          <w:sz w:val="30"/>
          <w:szCs w:val="30"/>
        </w:rPr>
        <w:t>.</w:t>
      </w:r>
    </w:p>
    <w:p w14:paraId="277998B1" w14:textId="0C840DDD" w:rsidR="00FD2EE7" w:rsidRPr="008B5E5E" w:rsidRDefault="00FD2EE7" w:rsidP="008B5E5E">
      <w:pPr>
        <w:autoSpaceDE w:val="0"/>
        <w:autoSpaceDN w:val="0"/>
        <w:adjustRightInd w:val="0"/>
        <w:ind w:firstLine="709"/>
        <w:jc w:val="both"/>
        <w:rPr>
          <w:i/>
          <w:sz w:val="30"/>
          <w:szCs w:val="30"/>
        </w:rPr>
      </w:pPr>
      <w:r w:rsidRPr="008B5E5E">
        <w:rPr>
          <w:i/>
          <w:sz w:val="30"/>
          <w:szCs w:val="30"/>
        </w:rPr>
        <w:t>После подписания электронной цифровой подписью покупателем такого ЭСЧФ продавцом в соответствии с пунктом 4 статьи 129 НК определяется отчетный период, в котором следует откорректировать (уменьшить) налоговую базу в части цены реализации товаров;</w:t>
      </w:r>
    </w:p>
    <w:p w14:paraId="770B0F09" w14:textId="59B914B6" w:rsidR="0061698F" w:rsidRPr="008B5E5E" w:rsidRDefault="001675E3" w:rsidP="008B5E5E">
      <w:pPr>
        <w:autoSpaceDE w:val="0"/>
        <w:autoSpaceDN w:val="0"/>
        <w:adjustRightInd w:val="0"/>
        <w:ind w:firstLine="709"/>
        <w:jc w:val="both"/>
        <w:rPr>
          <w:sz w:val="30"/>
          <w:szCs w:val="30"/>
        </w:rPr>
      </w:pPr>
      <w:r w:rsidRPr="008B5E5E">
        <w:rPr>
          <w:sz w:val="30"/>
          <w:szCs w:val="30"/>
        </w:rPr>
        <w:t xml:space="preserve">  </w:t>
      </w:r>
      <w:r w:rsidR="0061698F" w:rsidRPr="008B5E5E">
        <w:rPr>
          <w:sz w:val="30"/>
          <w:szCs w:val="30"/>
        </w:rPr>
        <w:t>- обработкой для целей камерального контроля значений, указанных в дополнительном ЭСЧФ с признаком «возврат товара»</w:t>
      </w:r>
      <w:bookmarkStart w:id="0" w:name="_GoBack"/>
      <w:bookmarkEnd w:id="0"/>
      <w:r w:rsidR="0061698F" w:rsidRPr="008B5E5E">
        <w:rPr>
          <w:sz w:val="30"/>
          <w:szCs w:val="30"/>
        </w:rPr>
        <w:t xml:space="preserve"> (части шестая, седьмая подпункта 26.11 пункта 26);</w:t>
      </w:r>
    </w:p>
    <w:p w14:paraId="422BE935" w14:textId="77777777" w:rsidR="00FD2EE7" w:rsidRPr="008B5E5E" w:rsidRDefault="00FD2EE7" w:rsidP="008B5E5E">
      <w:pPr>
        <w:pStyle w:val="ab"/>
        <w:autoSpaceDE w:val="0"/>
        <w:autoSpaceDN w:val="0"/>
        <w:adjustRightInd w:val="0"/>
        <w:spacing w:after="0" w:line="240" w:lineRule="auto"/>
        <w:ind w:left="0" w:firstLine="709"/>
        <w:jc w:val="both"/>
        <w:rPr>
          <w:rFonts w:ascii="Times New Roman" w:hAnsi="Times New Roman" w:cs="Times New Roman"/>
          <w:bCs/>
          <w:i/>
          <w:sz w:val="30"/>
          <w:szCs w:val="30"/>
          <w:lang w:val="ru-RU"/>
        </w:rPr>
      </w:pPr>
      <w:proofErr w:type="spellStart"/>
      <w:r w:rsidRPr="008B5E5E">
        <w:rPr>
          <w:rFonts w:ascii="Times New Roman" w:hAnsi="Times New Roman" w:cs="Times New Roman"/>
          <w:bCs/>
          <w:i/>
          <w:sz w:val="30"/>
          <w:szCs w:val="30"/>
          <w:lang w:val="ru-RU"/>
        </w:rPr>
        <w:t>Справочно</w:t>
      </w:r>
      <w:proofErr w:type="spellEnd"/>
      <w:r w:rsidRPr="008B5E5E">
        <w:rPr>
          <w:rFonts w:ascii="Times New Roman" w:hAnsi="Times New Roman" w:cs="Times New Roman"/>
          <w:bCs/>
          <w:i/>
          <w:sz w:val="30"/>
          <w:szCs w:val="30"/>
          <w:lang w:val="ru-RU"/>
        </w:rPr>
        <w:t>.</w:t>
      </w:r>
    </w:p>
    <w:p w14:paraId="6E3FE9EF" w14:textId="44995FC7" w:rsidR="00FD2EE7" w:rsidRPr="008B5E5E" w:rsidRDefault="00FD2EE7" w:rsidP="008B5E5E">
      <w:pPr>
        <w:pStyle w:val="ab"/>
        <w:shd w:val="clear" w:color="auto" w:fill="FFFFFF"/>
        <w:spacing w:after="0" w:line="240" w:lineRule="auto"/>
        <w:ind w:left="0" w:firstLine="709"/>
        <w:jc w:val="both"/>
        <w:rPr>
          <w:rFonts w:ascii="Times New Roman" w:hAnsi="Times New Roman" w:cs="Times New Roman"/>
          <w:i/>
          <w:sz w:val="30"/>
          <w:szCs w:val="30"/>
          <w:lang w:val="ru-RU"/>
        </w:rPr>
      </w:pPr>
      <w:r w:rsidRPr="008B5E5E">
        <w:rPr>
          <w:rFonts w:ascii="Times New Roman" w:hAnsi="Times New Roman" w:cs="Times New Roman"/>
          <w:i/>
          <w:sz w:val="30"/>
          <w:szCs w:val="30"/>
          <w:lang w:val="ru-RU"/>
        </w:rPr>
        <w:t xml:space="preserve">При проставлении признака </w:t>
      </w:r>
      <w:r w:rsidR="008B5E5E" w:rsidRPr="008B5E5E">
        <w:rPr>
          <w:rFonts w:ascii="Times New Roman" w:hAnsi="Times New Roman" w:cs="Times New Roman"/>
          <w:i/>
          <w:sz w:val="30"/>
          <w:szCs w:val="30"/>
          <w:lang w:val="ru-RU"/>
        </w:rPr>
        <w:t xml:space="preserve">«Не подлежит вычету» </w:t>
      </w:r>
      <w:r w:rsidRPr="008B5E5E">
        <w:rPr>
          <w:rFonts w:ascii="Times New Roman" w:hAnsi="Times New Roman" w:cs="Times New Roman"/>
          <w:i/>
          <w:sz w:val="30"/>
          <w:szCs w:val="30"/>
          <w:lang w:val="ru-RU"/>
        </w:rPr>
        <w:t xml:space="preserve">покупателем подлежит указанию дата начала действия признака. Даты начала </w:t>
      </w:r>
      <w:r w:rsidRPr="008B5E5E">
        <w:rPr>
          <w:rFonts w:ascii="Times New Roman" w:hAnsi="Times New Roman" w:cs="Times New Roman"/>
          <w:i/>
          <w:sz w:val="30"/>
          <w:szCs w:val="30"/>
          <w:lang w:val="ru-RU"/>
        </w:rPr>
        <w:lastRenderedPageBreak/>
        <w:t>действия признаков «Дата наступления права на вычет» и «Не подлежит вычету» не могут относиться к одному отчетному периоду. При проставлении даты, равной автоматически присвоенной Порталом дате наступления права на вычет, действует признак «Не подлежит вычету».</w:t>
      </w:r>
    </w:p>
    <w:p w14:paraId="0B7B1EB1" w14:textId="411ED34C" w:rsidR="00FD2EE7" w:rsidRPr="008B5E5E" w:rsidRDefault="00FD2EE7" w:rsidP="008B5E5E">
      <w:pPr>
        <w:pStyle w:val="ab"/>
        <w:shd w:val="clear" w:color="auto" w:fill="FFFFFF"/>
        <w:spacing w:after="0" w:line="240" w:lineRule="auto"/>
        <w:ind w:left="0" w:firstLine="709"/>
        <w:jc w:val="both"/>
        <w:rPr>
          <w:rFonts w:ascii="Times New Roman" w:hAnsi="Times New Roman" w:cs="Times New Roman"/>
          <w:i/>
          <w:sz w:val="30"/>
          <w:szCs w:val="30"/>
          <w:lang w:val="ru-RU"/>
        </w:rPr>
      </w:pPr>
      <w:r w:rsidRPr="008B5E5E">
        <w:rPr>
          <w:rFonts w:ascii="Times New Roman" w:hAnsi="Times New Roman" w:cs="Times New Roman"/>
          <w:i/>
          <w:sz w:val="30"/>
          <w:szCs w:val="30"/>
          <w:lang w:val="ru-RU"/>
        </w:rPr>
        <w:t>Признак «Не подлежит вычету» не проставляется в ЭСЧФ с типами дополнительный и дополнительный без ссылки на ЭСЧФ, содержащих в строке 30 «Договор (контракт) на поставку товаров (выполнение работ, оказание услуг), передачу имущественных прав» признак «Возврат товара»;</w:t>
      </w:r>
    </w:p>
    <w:p w14:paraId="63195208" w14:textId="6F49114B" w:rsidR="0061698F" w:rsidRPr="008B5E5E" w:rsidRDefault="008B5E5E" w:rsidP="008B5E5E">
      <w:pPr>
        <w:autoSpaceDE w:val="0"/>
        <w:autoSpaceDN w:val="0"/>
        <w:adjustRightInd w:val="0"/>
        <w:ind w:firstLine="709"/>
        <w:jc w:val="both"/>
        <w:rPr>
          <w:sz w:val="30"/>
          <w:szCs w:val="30"/>
        </w:rPr>
      </w:pPr>
      <w:r w:rsidRPr="008B5E5E">
        <w:rPr>
          <w:sz w:val="30"/>
          <w:szCs w:val="30"/>
        </w:rPr>
        <w:t>5</w:t>
      </w:r>
      <w:r w:rsidR="0061698F" w:rsidRPr="008B5E5E">
        <w:rPr>
          <w:sz w:val="30"/>
          <w:szCs w:val="30"/>
        </w:rPr>
        <w:t xml:space="preserve">. </w:t>
      </w:r>
      <w:r w:rsidR="0061698F" w:rsidRPr="008B5E5E">
        <w:rPr>
          <w:bCs/>
          <w:sz w:val="30"/>
          <w:szCs w:val="30"/>
        </w:rPr>
        <w:t>определяется порядок заполнения ЭСЧФ п</w:t>
      </w:r>
      <w:r w:rsidR="0061698F" w:rsidRPr="008B5E5E">
        <w:rPr>
          <w:sz w:val="30"/>
          <w:szCs w:val="30"/>
        </w:rPr>
        <w:t xml:space="preserve">ри реализации комитентом (доверителем) на основании договоров комиссии (поручения) или иных аналогичных гражданско-правовых договоров через комиссионера (поверенного) - резидента Республики Беларусь товаров, покупателям-физическому лицу, в том числе через </w:t>
      </w:r>
      <w:proofErr w:type="spellStart"/>
      <w:r w:rsidR="0061698F" w:rsidRPr="008B5E5E">
        <w:rPr>
          <w:sz w:val="30"/>
          <w:szCs w:val="30"/>
        </w:rPr>
        <w:t>маркетплэйсы</w:t>
      </w:r>
      <w:proofErr w:type="spellEnd"/>
      <w:r w:rsidR="0061698F" w:rsidRPr="008B5E5E">
        <w:rPr>
          <w:sz w:val="30"/>
          <w:szCs w:val="30"/>
        </w:rPr>
        <w:t xml:space="preserve"> при электронной дистанционной продаже товаров, местом реализации которых признается территория Республики Беларусь (пункт 45</w:t>
      </w:r>
      <w:r w:rsidR="0061698F" w:rsidRPr="008B5E5E">
        <w:rPr>
          <w:sz w:val="30"/>
          <w:szCs w:val="30"/>
          <w:vertAlign w:val="superscript"/>
        </w:rPr>
        <w:t>2</w:t>
      </w:r>
      <w:r w:rsidRPr="008B5E5E">
        <w:rPr>
          <w:sz w:val="30"/>
          <w:szCs w:val="30"/>
        </w:rPr>
        <w:t>).</w:t>
      </w:r>
    </w:p>
    <w:p w14:paraId="61296B0C" w14:textId="3105CE87" w:rsidR="008B5E5E" w:rsidRPr="008B5E5E" w:rsidRDefault="008B5E5E" w:rsidP="008B5E5E">
      <w:pPr>
        <w:autoSpaceDE w:val="0"/>
        <w:autoSpaceDN w:val="0"/>
        <w:adjustRightInd w:val="0"/>
        <w:ind w:firstLine="709"/>
        <w:jc w:val="both"/>
        <w:rPr>
          <w:i/>
          <w:sz w:val="30"/>
          <w:szCs w:val="30"/>
        </w:rPr>
      </w:pPr>
      <w:proofErr w:type="spellStart"/>
      <w:r w:rsidRPr="008B5E5E">
        <w:rPr>
          <w:i/>
          <w:sz w:val="30"/>
          <w:szCs w:val="30"/>
        </w:rPr>
        <w:t>Справочно</w:t>
      </w:r>
      <w:proofErr w:type="spellEnd"/>
      <w:r w:rsidRPr="008B5E5E">
        <w:rPr>
          <w:i/>
          <w:sz w:val="30"/>
          <w:szCs w:val="30"/>
        </w:rPr>
        <w:t>.</w:t>
      </w:r>
    </w:p>
    <w:p w14:paraId="779BAE24" w14:textId="0271C0CD" w:rsidR="008B5E5E" w:rsidRPr="008B5E5E" w:rsidRDefault="008B5E5E" w:rsidP="008B5E5E">
      <w:pPr>
        <w:pStyle w:val="ab"/>
        <w:shd w:val="clear" w:color="auto" w:fill="FFFFFF"/>
        <w:spacing w:after="0" w:line="240" w:lineRule="auto"/>
        <w:ind w:left="0" w:firstLine="709"/>
        <w:jc w:val="both"/>
        <w:rPr>
          <w:rFonts w:ascii="Times New Roman" w:hAnsi="Times New Roman" w:cs="Times New Roman"/>
          <w:i/>
          <w:sz w:val="30"/>
          <w:szCs w:val="30"/>
          <w:lang w:val="ru-RU"/>
        </w:rPr>
      </w:pPr>
      <w:r w:rsidRPr="008B5E5E">
        <w:rPr>
          <w:rFonts w:ascii="Times New Roman" w:hAnsi="Times New Roman" w:cs="Times New Roman"/>
          <w:i/>
          <w:sz w:val="30"/>
          <w:szCs w:val="30"/>
          <w:lang w:val="ru-RU"/>
        </w:rPr>
        <w:t>При реализации комитентом (доверителем) на основании договоров комиссии (поручения) или иных аналогичных гражданско-правовых договоров через комиссионера (поверенного) – резидента Республики Беларусь товаров покупателю-физическому лицу, не выступающему на момент их приобретения индивидуальным предпринимателем, комитент (доверитель) создает и направляет на Портал ЭСЧФ, заполняемый в порядке, установленном пунктом 39 Инструкции.</w:t>
      </w:r>
    </w:p>
    <w:p w14:paraId="2A749CC8" w14:textId="77777777" w:rsidR="008B5E5E" w:rsidRPr="008B5E5E" w:rsidRDefault="008B5E5E" w:rsidP="008B5E5E">
      <w:pPr>
        <w:pStyle w:val="ab"/>
        <w:shd w:val="clear" w:color="auto" w:fill="FFFFFF"/>
        <w:spacing w:after="0" w:line="240" w:lineRule="auto"/>
        <w:ind w:left="0" w:firstLine="709"/>
        <w:jc w:val="both"/>
        <w:rPr>
          <w:rFonts w:ascii="Times New Roman" w:hAnsi="Times New Roman" w:cs="Times New Roman"/>
          <w:i/>
          <w:sz w:val="30"/>
          <w:szCs w:val="30"/>
          <w:lang w:val="ru-RU"/>
        </w:rPr>
      </w:pPr>
      <w:r w:rsidRPr="008B5E5E">
        <w:rPr>
          <w:rFonts w:ascii="Times New Roman" w:hAnsi="Times New Roman" w:cs="Times New Roman"/>
          <w:i/>
          <w:sz w:val="30"/>
          <w:szCs w:val="30"/>
          <w:lang w:val="ru-RU"/>
        </w:rPr>
        <w:t>При этом комитент (доверитель) в ЭСЧФ указывает:</w:t>
      </w:r>
    </w:p>
    <w:p w14:paraId="56AF6851" w14:textId="77777777" w:rsidR="008B5E5E" w:rsidRPr="008B5E5E" w:rsidRDefault="008B5E5E" w:rsidP="008B5E5E">
      <w:pPr>
        <w:pStyle w:val="ab"/>
        <w:shd w:val="clear" w:color="auto" w:fill="FFFFFF"/>
        <w:spacing w:after="0" w:line="240" w:lineRule="auto"/>
        <w:ind w:left="0" w:firstLine="709"/>
        <w:jc w:val="both"/>
        <w:rPr>
          <w:rFonts w:ascii="Times New Roman" w:hAnsi="Times New Roman" w:cs="Times New Roman"/>
          <w:i/>
          <w:sz w:val="30"/>
          <w:szCs w:val="30"/>
          <w:lang w:val="ru-RU"/>
        </w:rPr>
      </w:pPr>
      <w:r w:rsidRPr="008B5E5E">
        <w:rPr>
          <w:rFonts w:ascii="Times New Roman" w:hAnsi="Times New Roman" w:cs="Times New Roman"/>
          <w:i/>
          <w:sz w:val="30"/>
          <w:szCs w:val="30"/>
          <w:lang w:val="ru-RU"/>
        </w:rPr>
        <w:t>в строке 23 «УНП» – УНП грузоотправителя (комиссионера (поверенного));</w:t>
      </w:r>
    </w:p>
    <w:p w14:paraId="2241C617" w14:textId="77777777" w:rsidR="008B5E5E" w:rsidRPr="008B5E5E" w:rsidRDefault="008B5E5E" w:rsidP="008B5E5E">
      <w:pPr>
        <w:pStyle w:val="ab"/>
        <w:shd w:val="clear" w:color="auto" w:fill="FFFFFF"/>
        <w:spacing w:after="0" w:line="240" w:lineRule="auto"/>
        <w:ind w:left="0" w:firstLine="709"/>
        <w:jc w:val="both"/>
        <w:rPr>
          <w:rFonts w:ascii="Times New Roman" w:hAnsi="Times New Roman" w:cs="Times New Roman"/>
          <w:i/>
          <w:sz w:val="30"/>
          <w:szCs w:val="30"/>
          <w:lang w:val="ru-RU"/>
        </w:rPr>
      </w:pPr>
      <w:r w:rsidRPr="008B5E5E">
        <w:rPr>
          <w:rFonts w:ascii="Times New Roman" w:hAnsi="Times New Roman" w:cs="Times New Roman"/>
          <w:i/>
          <w:sz w:val="30"/>
          <w:szCs w:val="30"/>
          <w:lang w:val="ru-RU"/>
        </w:rPr>
        <w:t>в строке 24 «Наименование грузоотправителя» – наименование грузоотправителя (комиссионера (поверенного));</w:t>
      </w:r>
    </w:p>
    <w:p w14:paraId="505931F4" w14:textId="77777777" w:rsidR="008B5E5E" w:rsidRPr="008B5E5E" w:rsidRDefault="008B5E5E" w:rsidP="008B5E5E">
      <w:pPr>
        <w:pStyle w:val="ab"/>
        <w:shd w:val="clear" w:color="auto" w:fill="FFFFFF"/>
        <w:spacing w:after="0" w:line="240" w:lineRule="auto"/>
        <w:ind w:left="0" w:firstLine="709"/>
        <w:jc w:val="both"/>
        <w:rPr>
          <w:rFonts w:ascii="Times New Roman" w:hAnsi="Times New Roman" w:cs="Times New Roman"/>
          <w:i/>
          <w:sz w:val="30"/>
          <w:szCs w:val="30"/>
          <w:lang w:val="ru-RU"/>
        </w:rPr>
      </w:pPr>
      <w:r w:rsidRPr="008B5E5E">
        <w:rPr>
          <w:rFonts w:ascii="Times New Roman" w:hAnsi="Times New Roman" w:cs="Times New Roman"/>
          <w:i/>
          <w:sz w:val="30"/>
          <w:szCs w:val="30"/>
          <w:lang w:val="ru-RU"/>
        </w:rPr>
        <w:t xml:space="preserve">в строке 27 «УНП» – слово «физлицо»; </w:t>
      </w:r>
    </w:p>
    <w:p w14:paraId="08DE3011" w14:textId="77777777" w:rsidR="008B5E5E" w:rsidRPr="008B5E5E" w:rsidRDefault="008B5E5E" w:rsidP="008B5E5E">
      <w:pPr>
        <w:pStyle w:val="ab"/>
        <w:shd w:val="clear" w:color="auto" w:fill="FFFFFF"/>
        <w:spacing w:after="0" w:line="240" w:lineRule="auto"/>
        <w:ind w:left="0" w:firstLine="709"/>
        <w:jc w:val="both"/>
        <w:rPr>
          <w:rFonts w:ascii="Times New Roman" w:hAnsi="Times New Roman" w:cs="Times New Roman"/>
          <w:i/>
          <w:sz w:val="30"/>
          <w:szCs w:val="30"/>
          <w:lang w:val="ru-RU"/>
        </w:rPr>
      </w:pPr>
      <w:r w:rsidRPr="008B5E5E">
        <w:rPr>
          <w:rFonts w:ascii="Times New Roman" w:hAnsi="Times New Roman" w:cs="Times New Roman"/>
          <w:i/>
          <w:sz w:val="30"/>
          <w:szCs w:val="30"/>
          <w:lang w:val="ru-RU"/>
        </w:rPr>
        <w:t>в строке 30 «Договор (контракт) на поставку товаров (выполнение работ, оказание услуг), передачу имущественных прав» – договор комиссии (поручения) или иной аналогичный гражданско-правовой договор, а также документы, на основании которых создается ЭСЧФ.</w:t>
      </w:r>
    </w:p>
    <w:p w14:paraId="4FBBCE8D" w14:textId="03798BFB" w:rsidR="008B5E5E" w:rsidRPr="008B5E5E" w:rsidRDefault="008B5E5E" w:rsidP="008B5E5E">
      <w:pPr>
        <w:autoSpaceDE w:val="0"/>
        <w:autoSpaceDN w:val="0"/>
        <w:adjustRightInd w:val="0"/>
        <w:ind w:firstLine="709"/>
        <w:jc w:val="both"/>
        <w:rPr>
          <w:i/>
          <w:sz w:val="30"/>
          <w:szCs w:val="30"/>
        </w:rPr>
      </w:pPr>
      <w:r w:rsidRPr="008B5E5E">
        <w:rPr>
          <w:i/>
          <w:sz w:val="30"/>
          <w:szCs w:val="30"/>
        </w:rPr>
        <w:t>Порядок заполнения ЭСЧФ, предусмотренный частями первой и второй пункта 45</w:t>
      </w:r>
      <w:r w:rsidRPr="008B5E5E">
        <w:rPr>
          <w:i/>
          <w:sz w:val="30"/>
          <w:szCs w:val="30"/>
          <w:vertAlign w:val="superscript"/>
        </w:rPr>
        <w:t>2</w:t>
      </w:r>
      <w:r w:rsidRPr="008B5E5E">
        <w:rPr>
          <w:i/>
          <w:sz w:val="30"/>
          <w:szCs w:val="30"/>
        </w:rPr>
        <w:t xml:space="preserve">, применяется также и при реализации физическим лицам товаров, местом реализации которых признается территория Республики Беларусь, через </w:t>
      </w:r>
      <w:r w:rsidRPr="008B5E5E">
        <w:rPr>
          <w:rStyle w:val="word-wrapper"/>
          <w:i/>
          <w:sz w:val="30"/>
          <w:szCs w:val="30"/>
          <w:shd w:val="clear" w:color="auto" w:fill="FFFFFF"/>
        </w:rPr>
        <w:t xml:space="preserve">организацию, индивидуального </w:t>
      </w:r>
      <w:r w:rsidRPr="008B5E5E">
        <w:rPr>
          <w:rStyle w:val="word-wrapper"/>
          <w:i/>
          <w:sz w:val="30"/>
          <w:szCs w:val="30"/>
          <w:shd w:val="clear" w:color="auto" w:fill="FFFFFF"/>
        </w:rPr>
        <w:lastRenderedPageBreak/>
        <w:t>предпринимателя, осуществляющих электронную дистанционную продажу таких товаров.</w:t>
      </w:r>
    </w:p>
    <w:p w14:paraId="32A016D0" w14:textId="77777777" w:rsidR="00F746AD" w:rsidRPr="008B5E5E" w:rsidRDefault="00F746AD" w:rsidP="008B5E5E">
      <w:pPr>
        <w:spacing w:line="360" w:lineRule="auto"/>
        <w:ind w:firstLine="709"/>
        <w:contextualSpacing/>
        <w:jc w:val="both"/>
        <w:rPr>
          <w:sz w:val="30"/>
          <w:szCs w:val="30"/>
        </w:rPr>
      </w:pPr>
    </w:p>
    <w:p w14:paraId="4297FC82" w14:textId="77777777" w:rsidR="007B2D13" w:rsidRPr="008B5E5E" w:rsidRDefault="007B2D13" w:rsidP="008B5E5E">
      <w:pPr>
        <w:ind w:firstLine="709"/>
        <w:jc w:val="right"/>
        <w:rPr>
          <w:i/>
          <w:sz w:val="30"/>
          <w:szCs w:val="30"/>
        </w:rPr>
      </w:pPr>
      <w:r w:rsidRPr="008B5E5E">
        <w:rPr>
          <w:i/>
          <w:sz w:val="30"/>
          <w:szCs w:val="30"/>
        </w:rPr>
        <w:t xml:space="preserve">Главное управление методологии налогообложения </w:t>
      </w:r>
    </w:p>
    <w:p w14:paraId="5BBEE3FD" w14:textId="77777777" w:rsidR="007B2D13" w:rsidRPr="008B5E5E" w:rsidRDefault="007B2D13" w:rsidP="008B5E5E">
      <w:pPr>
        <w:ind w:firstLine="709"/>
        <w:jc w:val="right"/>
        <w:rPr>
          <w:sz w:val="30"/>
          <w:szCs w:val="30"/>
        </w:rPr>
      </w:pPr>
      <w:r w:rsidRPr="008B5E5E">
        <w:rPr>
          <w:i/>
          <w:sz w:val="30"/>
          <w:szCs w:val="30"/>
        </w:rPr>
        <w:t xml:space="preserve">Министерства по налогам и сборам Республики Беларусь </w:t>
      </w:r>
    </w:p>
    <w:p w14:paraId="453D35CE" w14:textId="77777777" w:rsidR="003C7023" w:rsidRPr="008B5E5E" w:rsidRDefault="003C7023" w:rsidP="008B5E5E">
      <w:pPr>
        <w:ind w:firstLine="709"/>
        <w:jc w:val="both"/>
        <w:rPr>
          <w:sz w:val="30"/>
          <w:szCs w:val="30"/>
        </w:rPr>
      </w:pPr>
    </w:p>
    <w:sectPr w:rsidR="003C7023" w:rsidRPr="008B5E5E" w:rsidSect="008B5E5E">
      <w:headerReference w:type="default" r:id="rId8"/>
      <w:pgSz w:w="11906" w:h="16838"/>
      <w:pgMar w:top="1276" w:right="707"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52C16" w14:textId="77777777" w:rsidR="002D0FF8" w:rsidRDefault="002D0FF8" w:rsidP="007B2D13">
      <w:r>
        <w:separator/>
      </w:r>
    </w:p>
  </w:endnote>
  <w:endnote w:type="continuationSeparator" w:id="0">
    <w:p w14:paraId="44C15CB6" w14:textId="77777777" w:rsidR="002D0FF8" w:rsidRDefault="002D0FF8" w:rsidP="007B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21BD3" w14:textId="77777777" w:rsidR="002D0FF8" w:rsidRDefault="002D0FF8" w:rsidP="007B2D13">
      <w:r>
        <w:separator/>
      </w:r>
    </w:p>
  </w:footnote>
  <w:footnote w:type="continuationSeparator" w:id="0">
    <w:p w14:paraId="3EFB9755" w14:textId="77777777" w:rsidR="002D0FF8" w:rsidRDefault="002D0FF8" w:rsidP="007B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3735016"/>
      <w:docPartObj>
        <w:docPartGallery w:val="Page Numbers (Top of Page)"/>
        <w:docPartUnique/>
      </w:docPartObj>
    </w:sdtPr>
    <w:sdtEndPr/>
    <w:sdtContent>
      <w:p w14:paraId="19FD2C4A" w14:textId="03FB5635" w:rsidR="00D65BCA" w:rsidRDefault="00D65BCA">
        <w:pPr>
          <w:pStyle w:val="af7"/>
          <w:jc w:val="center"/>
        </w:pPr>
        <w:r>
          <w:fldChar w:fldCharType="begin"/>
        </w:r>
        <w:r>
          <w:instrText>PAGE   \* MERGEFORMAT</w:instrText>
        </w:r>
        <w:r>
          <w:fldChar w:fldCharType="separate"/>
        </w:r>
        <w:r w:rsidR="006752C8">
          <w:rPr>
            <w:noProof/>
          </w:rPr>
          <w:t>4</w:t>
        </w:r>
        <w:r>
          <w:fldChar w:fldCharType="end"/>
        </w:r>
      </w:p>
    </w:sdtContent>
  </w:sdt>
  <w:p w14:paraId="59DA6B46" w14:textId="77777777" w:rsidR="00A27F1A" w:rsidRDefault="00A27F1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C0A69"/>
    <w:multiLevelType w:val="hybridMultilevel"/>
    <w:tmpl w:val="88AA4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940E42"/>
    <w:multiLevelType w:val="hybridMultilevel"/>
    <w:tmpl w:val="BA049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EE6272"/>
    <w:multiLevelType w:val="hybridMultilevel"/>
    <w:tmpl w:val="24D2F918"/>
    <w:lvl w:ilvl="0" w:tplc="D2F0BFA8">
      <w:start w:val="1"/>
      <w:numFmt w:val="decimal"/>
      <w:lvlText w:val="%1."/>
      <w:lvlJc w:val="left"/>
      <w:pPr>
        <w:ind w:left="720" w:hanging="360"/>
      </w:pPr>
      <w:rPr>
        <w:rFonts w:hint="default"/>
        <w:color w:val="FF0000"/>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5425A"/>
    <w:multiLevelType w:val="hybridMultilevel"/>
    <w:tmpl w:val="7244F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7D5B8E"/>
    <w:multiLevelType w:val="hybridMultilevel"/>
    <w:tmpl w:val="9788E87E"/>
    <w:lvl w:ilvl="0" w:tplc="70F4C01C">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30008A"/>
    <w:multiLevelType w:val="hybridMultilevel"/>
    <w:tmpl w:val="9004842C"/>
    <w:lvl w:ilvl="0" w:tplc="E194AC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C185BF7"/>
    <w:multiLevelType w:val="hybridMultilevel"/>
    <w:tmpl w:val="D730C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DB7"/>
    <w:rsid w:val="000245D4"/>
    <w:rsid w:val="00024E16"/>
    <w:rsid w:val="000302C5"/>
    <w:rsid w:val="00041FA0"/>
    <w:rsid w:val="00061685"/>
    <w:rsid w:val="0006508C"/>
    <w:rsid w:val="00072158"/>
    <w:rsid w:val="00072519"/>
    <w:rsid w:val="000876A0"/>
    <w:rsid w:val="000978A0"/>
    <w:rsid w:val="000A0205"/>
    <w:rsid w:val="000A07C8"/>
    <w:rsid w:val="000A259B"/>
    <w:rsid w:val="000A714D"/>
    <w:rsid w:val="000C054F"/>
    <w:rsid w:val="000C13B2"/>
    <w:rsid w:val="000C1CEA"/>
    <w:rsid w:val="00102113"/>
    <w:rsid w:val="00103F9F"/>
    <w:rsid w:val="001045E4"/>
    <w:rsid w:val="00107E1E"/>
    <w:rsid w:val="0012111C"/>
    <w:rsid w:val="0013609E"/>
    <w:rsid w:val="00140679"/>
    <w:rsid w:val="0015778C"/>
    <w:rsid w:val="00164D09"/>
    <w:rsid w:val="001675E3"/>
    <w:rsid w:val="001B0251"/>
    <w:rsid w:val="001F42E2"/>
    <w:rsid w:val="00247787"/>
    <w:rsid w:val="0025107E"/>
    <w:rsid w:val="00254855"/>
    <w:rsid w:val="0028788F"/>
    <w:rsid w:val="0029282E"/>
    <w:rsid w:val="00295418"/>
    <w:rsid w:val="002A73C7"/>
    <w:rsid w:val="002C12BF"/>
    <w:rsid w:val="002D0FF8"/>
    <w:rsid w:val="002D6270"/>
    <w:rsid w:val="00304527"/>
    <w:rsid w:val="00324651"/>
    <w:rsid w:val="00354768"/>
    <w:rsid w:val="0037559C"/>
    <w:rsid w:val="00392C77"/>
    <w:rsid w:val="003A70AE"/>
    <w:rsid w:val="003C617E"/>
    <w:rsid w:val="003C7023"/>
    <w:rsid w:val="003E00E5"/>
    <w:rsid w:val="003F104B"/>
    <w:rsid w:val="00401B8D"/>
    <w:rsid w:val="00420BC7"/>
    <w:rsid w:val="00422E3D"/>
    <w:rsid w:val="00427A59"/>
    <w:rsid w:val="0043524D"/>
    <w:rsid w:val="00477301"/>
    <w:rsid w:val="00483802"/>
    <w:rsid w:val="00484C82"/>
    <w:rsid w:val="004F61A7"/>
    <w:rsid w:val="00510812"/>
    <w:rsid w:val="00551C04"/>
    <w:rsid w:val="00555059"/>
    <w:rsid w:val="0055781C"/>
    <w:rsid w:val="005A3D9E"/>
    <w:rsid w:val="005C13A5"/>
    <w:rsid w:val="005D1D2C"/>
    <w:rsid w:val="005D65B2"/>
    <w:rsid w:val="005D79F1"/>
    <w:rsid w:val="005D7C4A"/>
    <w:rsid w:val="005E10D5"/>
    <w:rsid w:val="00601D1F"/>
    <w:rsid w:val="006147B4"/>
    <w:rsid w:val="0061698F"/>
    <w:rsid w:val="00621081"/>
    <w:rsid w:val="00655B1D"/>
    <w:rsid w:val="0065719B"/>
    <w:rsid w:val="0066143E"/>
    <w:rsid w:val="00666276"/>
    <w:rsid w:val="006752C8"/>
    <w:rsid w:val="00684E61"/>
    <w:rsid w:val="006871F6"/>
    <w:rsid w:val="006F2280"/>
    <w:rsid w:val="006F38F8"/>
    <w:rsid w:val="0070055A"/>
    <w:rsid w:val="00702E9A"/>
    <w:rsid w:val="00704A23"/>
    <w:rsid w:val="007305D2"/>
    <w:rsid w:val="00742037"/>
    <w:rsid w:val="00747528"/>
    <w:rsid w:val="007504F2"/>
    <w:rsid w:val="0075441E"/>
    <w:rsid w:val="00761A40"/>
    <w:rsid w:val="00763AAB"/>
    <w:rsid w:val="007931A5"/>
    <w:rsid w:val="00797600"/>
    <w:rsid w:val="007A2C82"/>
    <w:rsid w:val="007A7327"/>
    <w:rsid w:val="007B2D13"/>
    <w:rsid w:val="007C390E"/>
    <w:rsid w:val="007D7B4F"/>
    <w:rsid w:val="007F5F2B"/>
    <w:rsid w:val="0081775E"/>
    <w:rsid w:val="008518A5"/>
    <w:rsid w:val="00856064"/>
    <w:rsid w:val="0086600F"/>
    <w:rsid w:val="008733DE"/>
    <w:rsid w:val="008B5E5E"/>
    <w:rsid w:val="008E1B8D"/>
    <w:rsid w:val="008E4185"/>
    <w:rsid w:val="008E5C22"/>
    <w:rsid w:val="008F035F"/>
    <w:rsid w:val="008F2996"/>
    <w:rsid w:val="00907325"/>
    <w:rsid w:val="00926E47"/>
    <w:rsid w:val="00944A8A"/>
    <w:rsid w:val="00950D77"/>
    <w:rsid w:val="009A3F1A"/>
    <w:rsid w:val="009B306D"/>
    <w:rsid w:val="009C1ED3"/>
    <w:rsid w:val="009F11B6"/>
    <w:rsid w:val="009F1E03"/>
    <w:rsid w:val="009F6B79"/>
    <w:rsid w:val="009F6D82"/>
    <w:rsid w:val="00A06DE9"/>
    <w:rsid w:val="00A078E4"/>
    <w:rsid w:val="00A22AE5"/>
    <w:rsid w:val="00A27F1A"/>
    <w:rsid w:val="00A607E1"/>
    <w:rsid w:val="00A74BF9"/>
    <w:rsid w:val="00A75A3E"/>
    <w:rsid w:val="00AA75A5"/>
    <w:rsid w:val="00AC375E"/>
    <w:rsid w:val="00AF64FF"/>
    <w:rsid w:val="00B10BE1"/>
    <w:rsid w:val="00B3691D"/>
    <w:rsid w:val="00B44263"/>
    <w:rsid w:val="00B866DD"/>
    <w:rsid w:val="00BC0D11"/>
    <w:rsid w:val="00BD240B"/>
    <w:rsid w:val="00BD7EBE"/>
    <w:rsid w:val="00BF4D7C"/>
    <w:rsid w:val="00BF79F3"/>
    <w:rsid w:val="00C13DB7"/>
    <w:rsid w:val="00C62196"/>
    <w:rsid w:val="00C638DA"/>
    <w:rsid w:val="00C66040"/>
    <w:rsid w:val="00C6775A"/>
    <w:rsid w:val="00CC53BF"/>
    <w:rsid w:val="00CC6E08"/>
    <w:rsid w:val="00CD566B"/>
    <w:rsid w:val="00CD76FD"/>
    <w:rsid w:val="00CE4B2D"/>
    <w:rsid w:val="00CE5F37"/>
    <w:rsid w:val="00CF09D0"/>
    <w:rsid w:val="00D10796"/>
    <w:rsid w:val="00D212D5"/>
    <w:rsid w:val="00D2164F"/>
    <w:rsid w:val="00D4164D"/>
    <w:rsid w:val="00D65BCA"/>
    <w:rsid w:val="00D72B88"/>
    <w:rsid w:val="00D83D9E"/>
    <w:rsid w:val="00D844D5"/>
    <w:rsid w:val="00D90158"/>
    <w:rsid w:val="00D93160"/>
    <w:rsid w:val="00DB3CD0"/>
    <w:rsid w:val="00DB45DA"/>
    <w:rsid w:val="00DC423E"/>
    <w:rsid w:val="00DC4C8F"/>
    <w:rsid w:val="00DF4F0F"/>
    <w:rsid w:val="00E037B7"/>
    <w:rsid w:val="00E279AC"/>
    <w:rsid w:val="00E656E2"/>
    <w:rsid w:val="00EA5D9C"/>
    <w:rsid w:val="00EC7D15"/>
    <w:rsid w:val="00F03FE3"/>
    <w:rsid w:val="00F346AA"/>
    <w:rsid w:val="00F47172"/>
    <w:rsid w:val="00F502EA"/>
    <w:rsid w:val="00F53F38"/>
    <w:rsid w:val="00F63F1D"/>
    <w:rsid w:val="00F7073E"/>
    <w:rsid w:val="00F72A17"/>
    <w:rsid w:val="00F746AD"/>
    <w:rsid w:val="00F92D32"/>
    <w:rsid w:val="00FB199C"/>
    <w:rsid w:val="00FC1B00"/>
    <w:rsid w:val="00FD2EE7"/>
    <w:rsid w:val="00FE3815"/>
    <w:rsid w:val="00FE6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921F8"/>
  <w15:docId w15:val="{215F1BC1-D1FB-470B-A08F-94FDBD25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DB7"/>
    <w:pPr>
      <w:spacing w:after="0" w:line="240" w:lineRule="auto"/>
    </w:pPr>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C6219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C62196"/>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C62196"/>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C62196"/>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C62196"/>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C62196"/>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C6219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C62196"/>
    <w:pPr>
      <w:keepNext/>
      <w:keepLines/>
      <w:spacing w:before="200" w:line="276" w:lineRule="auto"/>
      <w:outlineLvl w:val="7"/>
    </w:pPr>
    <w:rPr>
      <w:rFonts w:asciiTheme="majorHAnsi" w:eastAsiaTheme="majorEastAsia" w:hAnsiTheme="majorHAnsi" w:cstheme="majorBidi"/>
      <w:color w:val="4F81BD" w:themeColor="accent1"/>
      <w:lang w:val="en-US" w:eastAsia="en-US" w:bidi="en-US"/>
    </w:rPr>
  </w:style>
  <w:style w:type="paragraph" w:styleId="9">
    <w:name w:val="heading 9"/>
    <w:basedOn w:val="a"/>
    <w:next w:val="a"/>
    <w:link w:val="90"/>
    <w:uiPriority w:val="9"/>
    <w:semiHidden/>
    <w:unhideWhenUsed/>
    <w:qFormat/>
    <w:rsid w:val="00C62196"/>
    <w:pPr>
      <w:keepNext/>
      <w:keepLines/>
      <w:spacing w:before="200" w:line="276" w:lineRule="auto"/>
      <w:outlineLvl w:val="8"/>
    </w:pPr>
    <w:rPr>
      <w:rFonts w:asciiTheme="majorHAnsi" w:eastAsiaTheme="majorEastAsia" w:hAnsiTheme="majorHAnsi" w:cstheme="majorBidi"/>
      <w:i/>
      <w:iCs/>
      <w:color w:val="404040" w:themeColor="text1" w:themeTint="BF"/>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19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C6219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6219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C6219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C6219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C6219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C6219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C6219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C6219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C62196"/>
    <w:pPr>
      <w:spacing w:after="200"/>
    </w:pPr>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C621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Заголовок Знак"/>
    <w:basedOn w:val="a0"/>
    <w:link w:val="a4"/>
    <w:uiPriority w:val="10"/>
    <w:rsid w:val="00C6219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62196"/>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7">
    <w:name w:val="Подзаголовок Знак"/>
    <w:basedOn w:val="a0"/>
    <w:link w:val="a6"/>
    <w:uiPriority w:val="11"/>
    <w:rsid w:val="00C6219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C62196"/>
    <w:rPr>
      <w:b/>
      <w:bCs/>
    </w:rPr>
  </w:style>
  <w:style w:type="character" w:styleId="a9">
    <w:name w:val="Emphasis"/>
    <w:basedOn w:val="a0"/>
    <w:uiPriority w:val="20"/>
    <w:qFormat/>
    <w:rsid w:val="00C62196"/>
    <w:rPr>
      <w:i/>
      <w:iCs/>
    </w:rPr>
  </w:style>
  <w:style w:type="paragraph" w:styleId="aa">
    <w:name w:val="No Spacing"/>
    <w:uiPriority w:val="1"/>
    <w:qFormat/>
    <w:rsid w:val="00C62196"/>
    <w:pPr>
      <w:spacing w:after="0" w:line="240" w:lineRule="auto"/>
    </w:pPr>
  </w:style>
  <w:style w:type="paragraph" w:styleId="ab">
    <w:name w:val="List Paragraph"/>
    <w:basedOn w:val="a"/>
    <w:uiPriority w:val="34"/>
    <w:qFormat/>
    <w:rsid w:val="00C62196"/>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C62196"/>
    <w:pPr>
      <w:spacing w:after="200" w:line="276" w:lineRule="auto"/>
    </w:pPr>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C62196"/>
    <w:rPr>
      <w:i/>
      <w:iCs/>
      <w:color w:val="000000" w:themeColor="text1"/>
    </w:rPr>
  </w:style>
  <w:style w:type="paragraph" w:styleId="ac">
    <w:name w:val="Intense Quote"/>
    <w:basedOn w:val="a"/>
    <w:next w:val="a"/>
    <w:link w:val="ad"/>
    <w:uiPriority w:val="30"/>
    <w:qFormat/>
    <w:rsid w:val="00C62196"/>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C62196"/>
    <w:rPr>
      <w:b/>
      <w:bCs/>
      <w:i/>
      <w:iCs/>
      <w:color w:val="4F81BD" w:themeColor="accent1"/>
    </w:rPr>
  </w:style>
  <w:style w:type="character" w:styleId="ae">
    <w:name w:val="Subtle Emphasis"/>
    <w:basedOn w:val="a0"/>
    <w:uiPriority w:val="19"/>
    <w:qFormat/>
    <w:rsid w:val="00C62196"/>
    <w:rPr>
      <w:i/>
      <w:iCs/>
      <w:color w:val="808080" w:themeColor="text1" w:themeTint="7F"/>
    </w:rPr>
  </w:style>
  <w:style w:type="character" w:styleId="af">
    <w:name w:val="Intense Emphasis"/>
    <w:basedOn w:val="a0"/>
    <w:uiPriority w:val="21"/>
    <w:qFormat/>
    <w:rsid w:val="00C62196"/>
    <w:rPr>
      <w:b/>
      <w:bCs/>
      <w:i/>
      <w:iCs/>
      <w:color w:val="4F81BD" w:themeColor="accent1"/>
    </w:rPr>
  </w:style>
  <w:style w:type="character" w:styleId="af0">
    <w:name w:val="Subtle Reference"/>
    <w:basedOn w:val="a0"/>
    <w:uiPriority w:val="31"/>
    <w:qFormat/>
    <w:rsid w:val="00C62196"/>
    <w:rPr>
      <w:smallCaps/>
      <w:color w:val="C0504D" w:themeColor="accent2"/>
      <w:u w:val="single"/>
    </w:rPr>
  </w:style>
  <w:style w:type="character" w:styleId="af1">
    <w:name w:val="Intense Reference"/>
    <w:basedOn w:val="a0"/>
    <w:uiPriority w:val="32"/>
    <w:qFormat/>
    <w:rsid w:val="00C62196"/>
    <w:rPr>
      <w:b/>
      <w:bCs/>
      <w:smallCaps/>
      <w:color w:val="C0504D" w:themeColor="accent2"/>
      <w:spacing w:val="5"/>
      <w:u w:val="single"/>
    </w:rPr>
  </w:style>
  <w:style w:type="character" w:styleId="af2">
    <w:name w:val="Book Title"/>
    <w:basedOn w:val="a0"/>
    <w:uiPriority w:val="33"/>
    <w:qFormat/>
    <w:rsid w:val="00C62196"/>
    <w:rPr>
      <w:b/>
      <w:bCs/>
      <w:smallCaps/>
      <w:spacing w:val="5"/>
    </w:rPr>
  </w:style>
  <w:style w:type="paragraph" w:styleId="af3">
    <w:name w:val="TOC Heading"/>
    <w:basedOn w:val="1"/>
    <w:next w:val="a"/>
    <w:uiPriority w:val="39"/>
    <w:semiHidden/>
    <w:unhideWhenUsed/>
    <w:qFormat/>
    <w:rsid w:val="00C62196"/>
    <w:pPr>
      <w:outlineLvl w:val="9"/>
    </w:pPr>
  </w:style>
  <w:style w:type="paragraph" w:styleId="af4">
    <w:name w:val="Balloon Text"/>
    <w:basedOn w:val="a"/>
    <w:link w:val="af5"/>
    <w:uiPriority w:val="99"/>
    <w:semiHidden/>
    <w:unhideWhenUsed/>
    <w:rsid w:val="00CC6E08"/>
    <w:rPr>
      <w:rFonts w:ascii="Tahoma" w:hAnsi="Tahoma" w:cs="Tahoma"/>
      <w:sz w:val="16"/>
      <w:szCs w:val="16"/>
    </w:rPr>
  </w:style>
  <w:style w:type="character" w:customStyle="1" w:styleId="af5">
    <w:name w:val="Текст выноски Знак"/>
    <w:basedOn w:val="a0"/>
    <w:link w:val="af4"/>
    <w:uiPriority w:val="99"/>
    <w:semiHidden/>
    <w:rsid w:val="00CC6E08"/>
    <w:rPr>
      <w:rFonts w:ascii="Tahoma" w:eastAsia="Times New Roman" w:hAnsi="Tahoma" w:cs="Tahoma"/>
      <w:sz w:val="16"/>
      <w:szCs w:val="16"/>
      <w:lang w:val="ru-RU" w:eastAsia="ru-RU" w:bidi="ar-SA"/>
    </w:rPr>
  </w:style>
  <w:style w:type="table" w:styleId="af6">
    <w:name w:val="Table Grid"/>
    <w:basedOn w:val="a1"/>
    <w:rsid w:val="0055781C"/>
    <w:pPr>
      <w:spacing w:after="0" w:line="240" w:lineRule="auto"/>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
    <w:link w:val="af8"/>
    <w:uiPriority w:val="99"/>
    <w:unhideWhenUsed/>
    <w:rsid w:val="007B2D13"/>
    <w:pPr>
      <w:tabs>
        <w:tab w:val="center" w:pos="4677"/>
        <w:tab w:val="right" w:pos="9355"/>
      </w:tabs>
    </w:pPr>
    <w:rPr>
      <w:rFonts w:asciiTheme="minorHAnsi" w:eastAsiaTheme="minorHAnsi" w:hAnsiTheme="minorHAnsi" w:cstheme="minorBidi"/>
      <w:sz w:val="22"/>
      <w:szCs w:val="22"/>
      <w:lang w:eastAsia="en-US"/>
    </w:rPr>
  </w:style>
  <w:style w:type="character" w:customStyle="1" w:styleId="af8">
    <w:name w:val="Верхний колонтитул Знак"/>
    <w:basedOn w:val="a0"/>
    <w:link w:val="af7"/>
    <w:uiPriority w:val="99"/>
    <w:rsid w:val="007B2D13"/>
    <w:rPr>
      <w:lang w:val="ru-RU" w:bidi="ar-SA"/>
    </w:rPr>
  </w:style>
  <w:style w:type="paragraph" w:styleId="af9">
    <w:name w:val="footnote text"/>
    <w:basedOn w:val="a"/>
    <w:link w:val="afa"/>
    <w:uiPriority w:val="99"/>
    <w:semiHidden/>
    <w:unhideWhenUsed/>
    <w:rsid w:val="007B2D13"/>
    <w:rPr>
      <w:rFonts w:asciiTheme="minorHAnsi" w:eastAsiaTheme="minorHAnsi" w:hAnsiTheme="minorHAnsi" w:cstheme="minorBidi"/>
      <w:lang w:eastAsia="en-US"/>
    </w:rPr>
  </w:style>
  <w:style w:type="character" w:customStyle="1" w:styleId="afa">
    <w:name w:val="Текст сноски Знак"/>
    <w:basedOn w:val="a0"/>
    <w:link w:val="af9"/>
    <w:uiPriority w:val="99"/>
    <w:semiHidden/>
    <w:rsid w:val="007B2D13"/>
    <w:rPr>
      <w:sz w:val="20"/>
      <w:szCs w:val="20"/>
      <w:lang w:val="ru-RU" w:bidi="ar-SA"/>
    </w:rPr>
  </w:style>
  <w:style w:type="character" w:styleId="afb">
    <w:name w:val="footnote reference"/>
    <w:basedOn w:val="a0"/>
    <w:uiPriority w:val="99"/>
    <w:unhideWhenUsed/>
    <w:rsid w:val="007B2D13"/>
    <w:rPr>
      <w:vertAlign w:val="superscript"/>
    </w:rPr>
  </w:style>
  <w:style w:type="paragraph" w:styleId="afc">
    <w:name w:val="endnote text"/>
    <w:basedOn w:val="a"/>
    <w:link w:val="afd"/>
    <w:uiPriority w:val="99"/>
    <w:unhideWhenUsed/>
    <w:rsid w:val="007B2D13"/>
    <w:rPr>
      <w:rFonts w:asciiTheme="minorHAnsi" w:eastAsiaTheme="minorHAnsi" w:hAnsiTheme="minorHAnsi" w:cstheme="minorBidi"/>
      <w:lang w:eastAsia="en-US"/>
    </w:rPr>
  </w:style>
  <w:style w:type="character" w:customStyle="1" w:styleId="afd">
    <w:name w:val="Текст концевой сноски Знак"/>
    <w:basedOn w:val="a0"/>
    <w:link w:val="afc"/>
    <w:uiPriority w:val="99"/>
    <w:rsid w:val="007B2D13"/>
    <w:rPr>
      <w:sz w:val="20"/>
      <w:szCs w:val="20"/>
      <w:lang w:val="ru-RU" w:bidi="ar-SA"/>
    </w:rPr>
  </w:style>
  <w:style w:type="paragraph" w:customStyle="1" w:styleId="ConsPlusNormal">
    <w:name w:val="ConsPlusNormal"/>
    <w:link w:val="ConsPlusNormal0"/>
    <w:qFormat/>
    <w:rsid w:val="00F746AD"/>
    <w:pPr>
      <w:widowControl w:val="0"/>
      <w:autoSpaceDE w:val="0"/>
      <w:autoSpaceDN w:val="0"/>
      <w:spacing w:after="0" w:line="240" w:lineRule="auto"/>
    </w:pPr>
    <w:rPr>
      <w:rFonts w:ascii="Times New Roman" w:eastAsia="Times New Roman" w:hAnsi="Times New Roman" w:cs="Times New Roman"/>
      <w:sz w:val="24"/>
      <w:szCs w:val="20"/>
      <w:lang w:val="ru-RU" w:eastAsia="ru-RU" w:bidi="ar-SA"/>
    </w:rPr>
  </w:style>
  <w:style w:type="paragraph" w:styleId="afe">
    <w:name w:val="Body Text Indent"/>
    <w:basedOn w:val="a"/>
    <w:link w:val="aff"/>
    <w:uiPriority w:val="99"/>
    <w:unhideWhenUsed/>
    <w:rsid w:val="00F746AD"/>
    <w:pPr>
      <w:autoSpaceDE w:val="0"/>
      <w:autoSpaceDN w:val="0"/>
      <w:adjustRightInd w:val="0"/>
      <w:ind w:firstLine="709"/>
      <w:jc w:val="both"/>
    </w:pPr>
    <w:rPr>
      <w:i/>
      <w:sz w:val="30"/>
      <w:szCs w:val="30"/>
      <w:lang w:eastAsia="en-US"/>
    </w:rPr>
  </w:style>
  <w:style w:type="character" w:customStyle="1" w:styleId="aff">
    <w:name w:val="Основной текст с отступом Знак"/>
    <w:basedOn w:val="a0"/>
    <w:link w:val="afe"/>
    <w:uiPriority w:val="99"/>
    <w:rsid w:val="00F746AD"/>
    <w:rPr>
      <w:rFonts w:ascii="Times New Roman" w:eastAsia="Times New Roman" w:hAnsi="Times New Roman" w:cs="Times New Roman"/>
      <w:i/>
      <w:sz w:val="30"/>
      <w:szCs w:val="30"/>
      <w:lang w:val="ru-RU" w:bidi="ar-SA"/>
    </w:rPr>
  </w:style>
  <w:style w:type="character" w:customStyle="1" w:styleId="ConsPlusNormal0">
    <w:name w:val="ConsPlusNormal Знак"/>
    <w:link w:val="ConsPlusNormal"/>
    <w:locked/>
    <w:rsid w:val="00F746AD"/>
    <w:rPr>
      <w:rFonts w:ascii="Times New Roman" w:eastAsia="Times New Roman" w:hAnsi="Times New Roman" w:cs="Times New Roman"/>
      <w:sz w:val="24"/>
      <w:szCs w:val="20"/>
      <w:lang w:val="ru-RU" w:eastAsia="ru-RU" w:bidi="ar-SA"/>
    </w:rPr>
  </w:style>
  <w:style w:type="paragraph" w:customStyle="1" w:styleId="1KGK91">
    <w:name w:val="1KG=K91"/>
    <w:rsid w:val="00BD240B"/>
    <w:pPr>
      <w:autoSpaceDE w:val="0"/>
      <w:autoSpaceDN w:val="0"/>
      <w:adjustRightInd w:val="0"/>
      <w:spacing w:after="0" w:line="240" w:lineRule="auto"/>
    </w:pPr>
    <w:rPr>
      <w:rFonts w:ascii="MS Sans Serif" w:eastAsia="Times New Roman" w:hAnsi="MS Sans Serif" w:cs="Times New Roman"/>
      <w:sz w:val="24"/>
      <w:szCs w:val="24"/>
      <w:lang w:val="ru-RU" w:eastAsia="ru-RU" w:bidi="ar-SA"/>
    </w:rPr>
  </w:style>
  <w:style w:type="paragraph" w:styleId="aff0">
    <w:name w:val="footer"/>
    <w:basedOn w:val="a"/>
    <w:link w:val="aff1"/>
    <w:uiPriority w:val="99"/>
    <w:unhideWhenUsed/>
    <w:rsid w:val="00D65BCA"/>
    <w:pPr>
      <w:tabs>
        <w:tab w:val="center" w:pos="4677"/>
        <w:tab w:val="right" w:pos="9355"/>
      </w:tabs>
    </w:pPr>
  </w:style>
  <w:style w:type="character" w:customStyle="1" w:styleId="aff1">
    <w:name w:val="Нижний колонтитул Знак"/>
    <w:basedOn w:val="a0"/>
    <w:link w:val="aff0"/>
    <w:uiPriority w:val="99"/>
    <w:rsid w:val="00D65BCA"/>
    <w:rPr>
      <w:rFonts w:ascii="Times New Roman" w:eastAsia="Times New Roman" w:hAnsi="Times New Roman" w:cs="Times New Roman"/>
      <w:sz w:val="20"/>
      <w:szCs w:val="20"/>
      <w:lang w:val="ru-RU" w:eastAsia="ru-RU" w:bidi="ar-SA"/>
    </w:rPr>
  </w:style>
  <w:style w:type="character" w:customStyle="1" w:styleId="word-wrapper">
    <w:name w:val="word-wrapper"/>
    <w:basedOn w:val="a0"/>
    <w:rsid w:val="00F63F1D"/>
  </w:style>
  <w:style w:type="character" w:customStyle="1" w:styleId="fake-non-breaking-space">
    <w:name w:val="fake-non-breaking-space"/>
    <w:basedOn w:val="a0"/>
    <w:rsid w:val="00F6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4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1293C-D23D-4187-9A43-91EA7C53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i.filipchik</dc:creator>
  <cp:lastModifiedBy>Ширибало Алина Николаевна</cp:lastModifiedBy>
  <cp:revision>3</cp:revision>
  <cp:lastPrinted>2023-05-24T14:00:00Z</cp:lastPrinted>
  <dcterms:created xsi:type="dcterms:W3CDTF">2024-05-10T07:08:00Z</dcterms:created>
  <dcterms:modified xsi:type="dcterms:W3CDTF">2024-05-16T06:52:00Z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38202</vt:lpwstr>
  </property>
</Properties>
</file>