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78"/>
        <w:gridCol w:w="1584"/>
        <w:gridCol w:w="3981"/>
      </w:tblGrid>
      <w:tr w:rsidR="005962EF" w:rsidRPr="00725C3C" w14:paraId="5818787A" w14:textId="77777777" w:rsidTr="00F35A97">
        <w:tc>
          <w:tcPr>
            <w:tcW w:w="4078" w:type="dxa"/>
          </w:tcPr>
          <w:p w14:paraId="2C32673F" w14:textId="77777777" w:rsidR="005962EF" w:rsidRPr="00725C3C" w:rsidRDefault="00D11964" w:rsidP="00A313E6">
            <w:pPr>
              <w:spacing w:line="280" w:lineRule="exact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BF4010">
              <w:rPr>
                <w:i/>
                <w:sz w:val="26"/>
                <w:szCs w:val="26"/>
              </w:rPr>
              <w:t xml:space="preserve">   </w:t>
            </w:r>
            <w:r>
              <w:rPr>
                <w:i/>
                <w:sz w:val="24"/>
              </w:rPr>
              <w:t xml:space="preserve">                                                                                            </w:t>
            </w:r>
            <w:r w:rsidRPr="00D11964">
              <w:rPr>
                <w:szCs w:val="30"/>
              </w:rPr>
              <w:t xml:space="preserve"> </w:t>
            </w:r>
            <w:r w:rsidR="005962EF" w:rsidRPr="00725C3C">
              <w:rPr>
                <w:sz w:val="26"/>
                <w:szCs w:val="26"/>
              </w:rPr>
              <w:t>М</w:t>
            </w:r>
            <w:r w:rsidR="005962EF" w:rsidRPr="00725C3C">
              <w:rPr>
                <w:sz w:val="26"/>
                <w:szCs w:val="26"/>
                <w:lang w:val="en-US"/>
              </w:rPr>
              <w:t>I</w:t>
            </w:r>
            <w:r w:rsidR="005962EF" w:rsidRPr="00725C3C">
              <w:rPr>
                <w:sz w:val="26"/>
                <w:szCs w:val="26"/>
              </w:rPr>
              <w:t>Н</w:t>
            </w:r>
            <w:r w:rsidR="005962EF" w:rsidRPr="00725C3C">
              <w:rPr>
                <w:sz w:val="26"/>
                <w:szCs w:val="26"/>
                <w:lang w:val="en-US"/>
              </w:rPr>
              <w:t>I</w:t>
            </w:r>
            <w:r w:rsidR="005962EF" w:rsidRPr="00725C3C">
              <w:rPr>
                <w:sz w:val="26"/>
                <w:szCs w:val="26"/>
              </w:rPr>
              <w:t>СТЭРСТВА</w:t>
            </w:r>
          </w:p>
          <w:p w14:paraId="24AF9E80" w14:textId="77777777" w:rsidR="005962EF" w:rsidRPr="00725C3C" w:rsidRDefault="005962EF" w:rsidP="00A313E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725C3C">
              <w:rPr>
                <w:sz w:val="26"/>
                <w:szCs w:val="26"/>
              </w:rPr>
              <w:t xml:space="preserve">ПА ПАДАТКАХ </w:t>
            </w:r>
            <w:r w:rsidRPr="00725C3C">
              <w:rPr>
                <w:sz w:val="26"/>
                <w:szCs w:val="26"/>
                <w:lang w:val="en-US"/>
              </w:rPr>
              <w:t>I</w:t>
            </w:r>
            <w:r w:rsidRPr="00725C3C">
              <w:rPr>
                <w:sz w:val="26"/>
                <w:szCs w:val="26"/>
              </w:rPr>
              <w:t xml:space="preserve"> ЗБОРАХ</w:t>
            </w:r>
          </w:p>
          <w:p w14:paraId="00605A56" w14:textId="77777777" w:rsidR="005962EF" w:rsidRPr="00725C3C" w:rsidRDefault="005962EF" w:rsidP="00A313E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725C3C">
              <w:rPr>
                <w:sz w:val="26"/>
                <w:szCs w:val="26"/>
              </w:rPr>
              <w:t>РЭСПУБЛ</w:t>
            </w:r>
            <w:r w:rsidRPr="00725C3C">
              <w:rPr>
                <w:sz w:val="26"/>
                <w:szCs w:val="26"/>
                <w:lang w:val="en-US"/>
              </w:rPr>
              <w:t>I</w:t>
            </w:r>
            <w:r w:rsidRPr="00725C3C">
              <w:rPr>
                <w:sz w:val="26"/>
                <w:szCs w:val="26"/>
              </w:rPr>
              <w:t>К</w:t>
            </w:r>
            <w:r w:rsidRPr="00725C3C">
              <w:rPr>
                <w:sz w:val="26"/>
                <w:szCs w:val="26"/>
                <w:lang w:val="en-US"/>
              </w:rPr>
              <w:t>I</w:t>
            </w:r>
            <w:r w:rsidRPr="00725C3C">
              <w:rPr>
                <w:sz w:val="26"/>
                <w:szCs w:val="26"/>
              </w:rPr>
              <w:t xml:space="preserve"> БЕЛАРУСЬ</w:t>
            </w:r>
          </w:p>
          <w:p w14:paraId="0B7653D0" w14:textId="77777777" w:rsidR="005962EF" w:rsidRPr="00725C3C" w:rsidRDefault="005962EF" w:rsidP="00A313E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579F960" w14:textId="77777777" w:rsidR="005962EF" w:rsidRPr="00725C3C" w:rsidRDefault="005962EF" w:rsidP="00A313E6">
            <w:pPr>
              <w:jc w:val="center"/>
              <w:rPr>
                <w:sz w:val="18"/>
                <w:szCs w:val="18"/>
              </w:rPr>
            </w:pPr>
            <w:proofErr w:type="spellStart"/>
            <w:r w:rsidRPr="00725C3C">
              <w:rPr>
                <w:sz w:val="18"/>
                <w:szCs w:val="18"/>
              </w:rPr>
              <w:t>вул</w:t>
            </w:r>
            <w:proofErr w:type="spellEnd"/>
            <w:r w:rsidRPr="00725C3C">
              <w:rPr>
                <w:sz w:val="18"/>
                <w:szCs w:val="18"/>
              </w:rPr>
              <w:t xml:space="preserve">. </w:t>
            </w:r>
            <w:proofErr w:type="spellStart"/>
            <w:r w:rsidRPr="00725C3C">
              <w:rPr>
                <w:sz w:val="18"/>
                <w:szCs w:val="18"/>
              </w:rPr>
              <w:t>Савецкая</w:t>
            </w:r>
            <w:proofErr w:type="spellEnd"/>
            <w:r w:rsidRPr="00725C3C">
              <w:rPr>
                <w:sz w:val="18"/>
                <w:szCs w:val="18"/>
              </w:rPr>
              <w:t xml:space="preserve">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725C3C">
                <w:rPr>
                  <w:sz w:val="18"/>
                  <w:szCs w:val="18"/>
                </w:rPr>
                <w:t>220010, г</w:t>
              </w:r>
            </w:smartTag>
            <w:r w:rsidRPr="00725C3C">
              <w:rPr>
                <w:sz w:val="18"/>
                <w:szCs w:val="18"/>
              </w:rPr>
              <w:t>. М</w:t>
            </w:r>
            <w:proofErr w:type="spellStart"/>
            <w:r w:rsidRPr="00725C3C">
              <w:rPr>
                <w:sz w:val="18"/>
                <w:szCs w:val="18"/>
                <w:lang w:val="en-US"/>
              </w:rPr>
              <w:t>i</w:t>
            </w:r>
            <w:r w:rsidRPr="00725C3C">
              <w:rPr>
                <w:sz w:val="18"/>
                <w:szCs w:val="18"/>
              </w:rPr>
              <w:t>нск</w:t>
            </w:r>
            <w:proofErr w:type="spellEnd"/>
          </w:p>
          <w:p w14:paraId="4360C38A" w14:textId="77777777" w:rsidR="005962EF" w:rsidRPr="00725C3C" w:rsidRDefault="005962EF" w:rsidP="00A313E6">
            <w:pPr>
              <w:jc w:val="center"/>
              <w:rPr>
                <w:sz w:val="18"/>
                <w:szCs w:val="18"/>
              </w:rPr>
            </w:pPr>
            <w:proofErr w:type="spellStart"/>
            <w:r w:rsidRPr="00725C3C">
              <w:rPr>
                <w:sz w:val="18"/>
                <w:szCs w:val="18"/>
                <w:lang w:val="en-US"/>
              </w:rPr>
              <w:t>gnk</w:t>
            </w:r>
            <w:proofErr w:type="spellEnd"/>
            <w:r w:rsidRPr="00725C3C">
              <w:rPr>
                <w:sz w:val="18"/>
                <w:szCs w:val="18"/>
              </w:rPr>
              <w:t>@</w:t>
            </w:r>
            <w:r w:rsidRPr="00725C3C">
              <w:rPr>
                <w:sz w:val="18"/>
                <w:szCs w:val="18"/>
                <w:lang w:val="en-US"/>
              </w:rPr>
              <w:t>mail</w:t>
            </w:r>
            <w:r w:rsidRPr="00725C3C">
              <w:rPr>
                <w:sz w:val="18"/>
                <w:szCs w:val="18"/>
              </w:rPr>
              <w:t>.</w:t>
            </w:r>
            <w:proofErr w:type="spellStart"/>
            <w:r w:rsidRPr="00725C3C">
              <w:rPr>
                <w:sz w:val="18"/>
                <w:szCs w:val="18"/>
                <w:lang w:val="en-US"/>
              </w:rPr>
              <w:t>belpak</w:t>
            </w:r>
            <w:proofErr w:type="spellEnd"/>
            <w:r w:rsidRPr="00725C3C">
              <w:rPr>
                <w:sz w:val="18"/>
                <w:szCs w:val="18"/>
              </w:rPr>
              <w:t>.</w:t>
            </w:r>
            <w:r w:rsidRPr="00725C3C">
              <w:rPr>
                <w:sz w:val="18"/>
                <w:szCs w:val="18"/>
                <w:lang w:val="en-US"/>
              </w:rPr>
              <w:t>by</w:t>
            </w:r>
          </w:p>
          <w:p w14:paraId="723A505C" w14:textId="77777777" w:rsidR="005962EF" w:rsidRPr="00725C3C" w:rsidRDefault="005962EF" w:rsidP="00A313E6">
            <w:pPr>
              <w:jc w:val="center"/>
            </w:pPr>
            <w:proofErr w:type="spellStart"/>
            <w:r w:rsidRPr="00725C3C">
              <w:rPr>
                <w:sz w:val="18"/>
                <w:szCs w:val="18"/>
              </w:rPr>
              <w:t>тэл</w:t>
            </w:r>
            <w:proofErr w:type="spellEnd"/>
            <w:r w:rsidRPr="00725C3C">
              <w:rPr>
                <w:sz w:val="18"/>
                <w:szCs w:val="18"/>
              </w:rPr>
              <w:t>. 8 (017) 229 79 12, 229 79 13, факс 222 66 87</w:t>
            </w:r>
          </w:p>
        </w:tc>
        <w:tc>
          <w:tcPr>
            <w:tcW w:w="1584" w:type="dxa"/>
          </w:tcPr>
          <w:p w14:paraId="4229C159" w14:textId="77777777" w:rsidR="005962EF" w:rsidRPr="00725C3C" w:rsidRDefault="005962EF" w:rsidP="00A313E6">
            <w:pPr>
              <w:ind w:left="-108" w:right="-108"/>
              <w:jc w:val="both"/>
            </w:pPr>
          </w:p>
        </w:tc>
        <w:tc>
          <w:tcPr>
            <w:tcW w:w="3981" w:type="dxa"/>
          </w:tcPr>
          <w:p w14:paraId="56EB4AC6" w14:textId="77777777" w:rsidR="005962EF" w:rsidRPr="00725C3C" w:rsidRDefault="005962EF" w:rsidP="00A313E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725C3C">
              <w:rPr>
                <w:sz w:val="26"/>
                <w:szCs w:val="26"/>
              </w:rPr>
              <w:t>МИНИСТЕРСТВО</w:t>
            </w:r>
          </w:p>
          <w:p w14:paraId="1BA066CC" w14:textId="77777777" w:rsidR="005962EF" w:rsidRPr="00725C3C" w:rsidRDefault="005962EF" w:rsidP="00A313E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725C3C">
              <w:rPr>
                <w:sz w:val="26"/>
                <w:szCs w:val="26"/>
              </w:rPr>
              <w:t>ПО НАЛОГАМ И СБОРАМ</w:t>
            </w:r>
          </w:p>
          <w:p w14:paraId="739463EB" w14:textId="77777777" w:rsidR="005962EF" w:rsidRPr="00725C3C" w:rsidRDefault="005962EF" w:rsidP="00A313E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725C3C">
              <w:rPr>
                <w:sz w:val="26"/>
                <w:szCs w:val="26"/>
              </w:rPr>
              <w:t>РЕСПУБЛИКИ БЕЛАРУСЬ</w:t>
            </w:r>
          </w:p>
          <w:p w14:paraId="1ECA16F9" w14:textId="77777777" w:rsidR="005962EF" w:rsidRPr="00725C3C" w:rsidRDefault="005962EF" w:rsidP="00A313E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9E017D0" w14:textId="77777777" w:rsidR="005962EF" w:rsidRPr="00725C3C" w:rsidRDefault="005962EF" w:rsidP="00A313E6">
            <w:pPr>
              <w:jc w:val="center"/>
              <w:rPr>
                <w:sz w:val="18"/>
                <w:szCs w:val="18"/>
              </w:rPr>
            </w:pPr>
            <w:r w:rsidRPr="00725C3C">
              <w:rPr>
                <w:sz w:val="18"/>
                <w:szCs w:val="18"/>
              </w:rPr>
              <w:t xml:space="preserve">ул. Советская,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725C3C">
                <w:rPr>
                  <w:sz w:val="18"/>
                  <w:szCs w:val="18"/>
                </w:rPr>
                <w:t>220010, г</w:t>
              </w:r>
            </w:smartTag>
            <w:r w:rsidRPr="00725C3C">
              <w:rPr>
                <w:sz w:val="18"/>
                <w:szCs w:val="18"/>
              </w:rPr>
              <w:t>. Минск</w:t>
            </w:r>
          </w:p>
          <w:p w14:paraId="34FE59BC" w14:textId="77777777" w:rsidR="005962EF" w:rsidRPr="00725C3C" w:rsidRDefault="005962EF" w:rsidP="00A313E6">
            <w:pPr>
              <w:jc w:val="center"/>
              <w:rPr>
                <w:sz w:val="18"/>
                <w:szCs w:val="18"/>
              </w:rPr>
            </w:pPr>
            <w:proofErr w:type="spellStart"/>
            <w:r w:rsidRPr="00725C3C">
              <w:rPr>
                <w:sz w:val="18"/>
                <w:szCs w:val="18"/>
                <w:lang w:val="en-US"/>
              </w:rPr>
              <w:t>gnk</w:t>
            </w:r>
            <w:proofErr w:type="spellEnd"/>
            <w:r w:rsidRPr="00725C3C">
              <w:rPr>
                <w:sz w:val="18"/>
                <w:szCs w:val="18"/>
              </w:rPr>
              <w:t>@</w:t>
            </w:r>
            <w:r w:rsidRPr="00725C3C">
              <w:rPr>
                <w:sz w:val="18"/>
                <w:szCs w:val="18"/>
                <w:lang w:val="en-US"/>
              </w:rPr>
              <w:t>mail</w:t>
            </w:r>
            <w:r w:rsidRPr="00725C3C">
              <w:rPr>
                <w:sz w:val="18"/>
                <w:szCs w:val="18"/>
              </w:rPr>
              <w:t>.</w:t>
            </w:r>
            <w:proofErr w:type="spellStart"/>
            <w:r w:rsidRPr="00725C3C">
              <w:rPr>
                <w:sz w:val="18"/>
                <w:szCs w:val="18"/>
                <w:lang w:val="en-US"/>
              </w:rPr>
              <w:t>belpak</w:t>
            </w:r>
            <w:proofErr w:type="spellEnd"/>
            <w:r w:rsidRPr="00725C3C">
              <w:rPr>
                <w:sz w:val="18"/>
                <w:szCs w:val="18"/>
              </w:rPr>
              <w:t>.</w:t>
            </w:r>
            <w:r w:rsidRPr="00725C3C">
              <w:rPr>
                <w:sz w:val="18"/>
                <w:szCs w:val="18"/>
                <w:lang w:val="en-US"/>
              </w:rPr>
              <w:t>by</w:t>
            </w:r>
          </w:p>
          <w:p w14:paraId="1CC54C9A" w14:textId="77777777" w:rsidR="005962EF" w:rsidRPr="00725C3C" w:rsidRDefault="005962EF" w:rsidP="00A313E6">
            <w:pPr>
              <w:jc w:val="center"/>
            </w:pPr>
            <w:r w:rsidRPr="00725C3C">
              <w:rPr>
                <w:sz w:val="18"/>
                <w:szCs w:val="18"/>
              </w:rPr>
              <w:t>тел. 8 (017) 229 79 12, 229 79 13, факс 222 66 87</w:t>
            </w:r>
          </w:p>
        </w:tc>
      </w:tr>
    </w:tbl>
    <w:p w14:paraId="3DD2B391" w14:textId="77777777" w:rsidR="005962EF" w:rsidRPr="00725C3C" w:rsidRDefault="005962EF" w:rsidP="005962EF">
      <w:pPr>
        <w:jc w:val="both"/>
      </w:pPr>
    </w:p>
    <w:p w14:paraId="573F93F2" w14:textId="77777777" w:rsidR="005962EF" w:rsidRPr="00F35A97" w:rsidRDefault="005962EF" w:rsidP="005962EF">
      <w:pPr>
        <w:tabs>
          <w:tab w:val="left" w:pos="4500"/>
        </w:tabs>
        <w:jc w:val="both"/>
        <w:rPr>
          <w:szCs w:val="30"/>
        </w:rPr>
      </w:pPr>
      <w:r w:rsidRPr="00F35A97">
        <w:rPr>
          <w:szCs w:val="30"/>
        </w:rPr>
        <w:t>23.03.2018</w:t>
      </w:r>
      <w:r w:rsidR="00F35A97" w:rsidRPr="00F35A97">
        <w:rPr>
          <w:szCs w:val="30"/>
        </w:rPr>
        <w:t xml:space="preserve">   </w:t>
      </w:r>
      <w:r w:rsidRPr="00F35A97">
        <w:rPr>
          <w:szCs w:val="30"/>
        </w:rPr>
        <w:t>№ 2-2-10/00541</w:t>
      </w:r>
    </w:p>
    <w:p w14:paraId="3D1B95B0" w14:textId="77777777" w:rsidR="005962EF" w:rsidRPr="00AC2A34" w:rsidRDefault="005962EF" w:rsidP="005962EF">
      <w:pPr>
        <w:spacing w:line="280" w:lineRule="exact"/>
        <w:outlineLvl w:val="0"/>
        <w:rPr>
          <w:szCs w:val="30"/>
          <w:lang w:val="en-US"/>
        </w:rPr>
      </w:pPr>
      <w:r w:rsidRPr="00725C3C">
        <w:rPr>
          <w:sz w:val="18"/>
          <w:szCs w:val="18"/>
        </w:rPr>
        <w:t>на № _________________ ад _______________</w:t>
      </w:r>
      <w:r>
        <w:rPr>
          <w:sz w:val="18"/>
          <w:szCs w:val="18"/>
        </w:rPr>
        <w:t xml:space="preserve"> </w:t>
      </w:r>
    </w:p>
    <w:p w14:paraId="664A548E" w14:textId="77777777" w:rsidR="005962EF" w:rsidRPr="00725C3C" w:rsidRDefault="005962EF" w:rsidP="005962EF">
      <w:pPr>
        <w:spacing w:line="280" w:lineRule="exact"/>
        <w:ind w:left="4536"/>
        <w:outlineLvl w:val="0"/>
        <w:rPr>
          <w:szCs w:val="30"/>
        </w:rPr>
      </w:pPr>
      <w:r w:rsidRPr="00725C3C">
        <w:rPr>
          <w:szCs w:val="30"/>
        </w:rPr>
        <w:t>Инспекции Министерства по налогам и сборам Республики Беларусь</w:t>
      </w:r>
    </w:p>
    <w:p w14:paraId="4C9AC0B3" w14:textId="77777777" w:rsidR="005962EF" w:rsidRPr="00725C3C" w:rsidRDefault="005962EF" w:rsidP="005962EF">
      <w:pPr>
        <w:spacing w:line="280" w:lineRule="exact"/>
        <w:ind w:left="4536"/>
        <w:outlineLvl w:val="0"/>
        <w:rPr>
          <w:szCs w:val="30"/>
        </w:rPr>
      </w:pPr>
      <w:r w:rsidRPr="00725C3C">
        <w:rPr>
          <w:szCs w:val="30"/>
        </w:rPr>
        <w:t>по областям и г. Минску</w:t>
      </w:r>
    </w:p>
    <w:p w14:paraId="67DF6931" w14:textId="77777777" w:rsidR="005962EF" w:rsidRPr="00725C3C" w:rsidRDefault="005962EF" w:rsidP="005962EF">
      <w:pPr>
        <w:spacing w:line="240" w:lineRule="exact"/>
        <w:ind w:left="4536"/>
        <w:outlineLvl w:val="0"/>
        <w:rPr>
          <w:szCs w:val="30"/>
        </w:rPr>
      </w:pPr>
    </w:p>
    <w:p w14:paraId="00D378A9" w14:textId="77777777" w:rsidR="005962EF" w:rsidRDefault="005962EF" w:rsidP="005962EF">
      <w:pPr>
        <w:spacing w:line="240" w:lineRule="exact"/>
        <w:outlineLvl w:val="0"/>
        <w:rPr>
          <w:szCs w:val="30"/>
        </w:rPr>
      </w:pPr>
    </w:p>
    <w:p w14:paraId="4BC8A889" w14:textId="77777777" w:rsidR="00B41091" w:rsidRPr="00725C3C" w:rsidRDefault="00B41091" w:rsidP="005962EF">
      <w:pPr>
        <w:spacing w:line="240" w:lineRule="exact"/>
        <w:outlineLvl w:val="0"/>
        <w:rPr>
          <w:szCs w:val="30"/>
        </w:rPr>
      </w:pPr>
    </w:p>
    <w:p w14:paraId="6BF67200" w14:textId="77777777" w:rsidR="005962EF" w:rsidRPr="00F9124B" w:rsidRDefault="005962EF" w:rsidP="005962EF">
      <w:pPr>
        <w:spacing w:line="280" w:lineRule="exact"/>
        <w:outlineLvl w:val="0"/>
        <w:rPr>
          <w:szCs w:val="30"/>
        </w:rPr>
      </w:pPr>
      <w:r w:rsidRPr="00F9124B">
        <w:rPr>
          <w:szCs w:val="30"/>
        </w:rPr>
        <w:t>О возмещаемых расходах</w:t>
      </w:r>
    </w:p>
    <w:p w14:paraId="68805452" w14:textId="77777777" w:rsidR="005962EF" w:rsidRPr="00F9124B" w:rsidRDefault="005962EF" w:rsidP="00B41091">
      <w:pPr>
        <w:spacing w:line="360" w:lineRule="auto"/>
        <w:outlineLvl w:val="0"/>
        <w:rPr>
          <w:szCs w:val="30"/>
        </w:rPr>
      </w:pPr>
    </w:p>
    <w:p w14:paraId="1E2FC467" w14:textId="77777777" w:rsidR="005962EF" w:rsidRPr="00F9124B" w:rsidRDefault="005962EF" w:rsidP="005962EF">
      <w:pPr>
        <w:ind w:firstLine="709"/>
        <w:jc w:val="both"/>
        <w:rPr>
          <w:szCs w:val="30"/>
        </w:rPr>
      </w:pPr>
      <w:r w:rsidRPr="00F9124B">
        <w:rPr>
          <w:szCs w:val="30"/>
        </w:rPr>
        <w:t>Министерство по налогам и сборам Республики Беларусь по вопросу учета при налогообложении налогом на прибыль возмещаемых расходов в процессе исполнения обязательств, за исключением поименованных в статьях 128 и 129 Налогового кодекса Республики Беларусь (далее – НК)</w:t>
      </w:r>
      <w:r>
        <w:rPr>
          <w:szCs w:val="30"/>
        </w:rPr>
        <w:t>,</w:t>
      </w:r>
      <w:r w:rsidRPr="00F9124B">
        <w:rPr>
          <w:szCs w:val="30"/>
        </w:rPr>
        <w:t xml:space="preserve"> сообщает следующее. </w:t>
      </w:r>
    </w:p>
    <w:p w14:paraId="298E6B80" w14:textId="77777777" w:rsidR="005962EF" w:rsidRPr="00F9124B" w:rsidRDefault="005962EF" w:rsidP="005962EF">
      <w:pPr>
        <w:numPr>
          <w:ilvl w:val="0"/>
          <w:numId w:val="1"/>
        </w:numPr>
        <w:ind w:left="0" w:firstLine="709"/>
        <w:jc w:val="both"/>
        <w:rPr>
          <w:szCs w:val="30"/>
        </w:rPr>
      </w:pPr>
      <w:r w:rsidRPr="00F9124B">
        <w:rPr>
          <w:szCs w:val="30"/>
        </w:rPr>
        <w:t>Отражение у получателя.</w:t>
      </w:r>
    </w:p>
    <w:p w14:paraId="57BEDD4C" w14:textId="77777777" w:rsidR="005962EF" w:rsidRPr="00F9124B" w:rsidRDefault="005962EF" w:rsidP="005962EF">
      <w:pPr>
        <w:ind w:firstLine="709"/>
        <w:jc w:val="both"/>
        <w:rPr>
          <w:szCs w:val="30"/>
        </w:rPr>
      </w:pPr>
      <w:r w:rsidRPr="00F9124B">
        <w:rPr>
          <w:szCs w:val="30"/>
        </w:rPr>
        <w:t>Согласно пункту 3 Инструкции по бухгалтерскому учету доходов и расходов, утвержденной постановлением Министерства финансов Республики Беларусь от 30 сентября 2011 г. № 102</w:t>
      </w:r>
      <w:r>
        <w:rPr>
          <w:szCs w:val="30"/>
        </w:rPr>
        <w:t>,</w:t>
      </w:r>
      <w:r w:rsidRPr="00F9124B">
        <w:rPr>
          <w:szCs w:val="30"/>
        </w:rPr>
        <w:t xml:space="preserve"> не признаются доходами организации поступления от других лиц по договорам комиссии, поручения и иным аналогичным договорам в пользу комитента, доверителя и т.п.</w:t>
      </w:r>
    </w:p>
    <w:p w14:paraId="503C979B" w14:textId="77777777" w:rsidR="005962EF" w:rsidRPr="00F9124B" w:rsidRDefault="005962EF" w:rsidP="005962EF">
      <w:pPr>
        <w:ind w:firstLine="709"/>
        <w:jc w:val="both"/>
        <w:rPr>
          <w:szCs w:val="30"/>
        </w:rPr>
      </w:pPr>
      <w:r w:rsidRPr="00F9124B">
        <w:rPr>
          <w:szCs w:val="30"/>
        </w:rPr>
        <w:t xml:space="preserve">Гражданский кодекс Республики Беларусь (далее – ГК) регламентирует порядок исполнения обязательств в рамках названных договоров. Так, статьей 880 ГК установлено, что по договору комиссии одна сторона (комиссионер) </w:t>
      </w:r>
      <w:r w:rsidRPr="00F9124B">
        <w:rPr>
          <w:szCs w:val="30"/>
          <w:u w:val="single"/>
        </w:rPr>
        <w:t>обязуется по поручению другой стороны</w:t>
      </w:r>
      <w:r w:rsidRPr="00F9124B">
        <w:rPr>
          <w:szCs w:val="30"/>
        </w:rPr>
        <w:t xml:space="preserve"> (комитента) за вознаграждение совершить одну или несколько сделок от своего имени, </w:t>
      </w:r>
      <w:r w:rsidRPr="00F9124B">
        <w:rPr>
          <w:szCs w:val="30"/>
          <w:u w:val="single"/>
        </w:rPr>
        <w:t>но за счет комитента</w:t>
      </w:r>
      <w:r w:rsidRPr="00F9124B">
        <w:rPr>
          <w:szCs w:val="30"/>
        </w:rPr>
        <w:t xml:space="preserve">. На основании статьи 861 ГК по договору поручения одна сторона (поверенный) обязуется совершить </w:t>
      </w:r>
      <w:r w:rsidRPr="00F9124B">
        <w:rPr>
          <w:szCs w:val="30"/>
          <w:u w:val="single"/>
        </w:rPr>
        <w:t>от имени и за счет другой стороны</w:t>
      </w:r>
      <w:r w:rsidRPr="00F9124B">
        <w:rPr>
          <w:szCs w:val="30"/>
        </w:rPr>
        <w:t xml:space="preserve"> (доверителя) определенные юридические действия. Кроме того, статьей 891 ГК определено, что комитент обязан помимо уплаты комиссионного вознаграждения, а в соответствующих случаях - и дополнительного вознаграждения за делькредере </w:t>
      </w:r>
      <w:r w:rsidRPr="00F9124B">
        <w:rPr>
          <w:szCs w:val="30"/>
          <w:u w:val="single"/>
        </w:rPr>
        <w:t>возместить комиссионеру израсходованные им на исполнение поручения суммы</w:t>
      </w:r>
      <w:r w:rsidRPr="00F9124B">
        <w:rPr>
          <w:szCs w:val="30"/>
        </w:rPr>
        <w:t xml:space="preserve">. </w:t>
      </w:r>
    </w:p>
    <w:p w14:paraId="3F90FDD5" w14:textId="77777777" w:rsidR="005962EF" w:rsidRPr="00F9124B" w:rsidRDefault="005962EF" w:rsidP="005962EF">
      <w:pPr>
        <w:ind w:firstLine="709"/>
        <w:jc w:val="both"/>
        <w:rPr>
          <w:szCs w:val="30"/>
        </w:rPr>
      </w:pPr>
      <w:r w:rsidRPr="00F9124B">
        <w:rPr>
          <w:szCs w:val="30"/>
        </w:rPr>
        <w:t>Аналогичные нормы предусмотрены по договору поручения в главе 49 ГК и распространяются на другие посреднические договоры (консигнации, агентские и т.п.).</w:t>
      </w:r>
    </w:p>
    <w:p w14:paraId="3866BD21" w14:textId="77777777" w:rsidR="005962EF" w:rsidRPr="00F9124B" w:rsidRDefault="005962EF" w:rsidP="005962EF">
      <w:pPr>
        <w:ind w:firstLine="709"/>
        <w:jc w:val="both"/>
        <w:rPr>
          <w:szCs w:val="30"/>
        </w:rPr>
      </w:pPr>
      <w:r w:rsidRPr="00F9124B">
        <w:rPr>
          <w:szCs w:val="30"/>
        </w:rPr>
        <w:t>Являясь комиссионером</w:t>
      </w:r>
      <w:r>
        <w:rPr>
          <w:szCs w:val="30"/>
        </w:rPr>
        <w:t>,</w:t>
      </w:r>
      <w:r w:rsidRPr="00F9124B">
        <w:rPr>
          <w:szCs w:val="30"/>
        </w:rPr>
        <w:t xml:space="preserve"> </w:t>
      </w:r>
      <w:r>
        <w:rPr>
          <w:szCs w:val="30"/>
        </w:rPr>
        <w:t>поверенным или иным посредником (далее – посредник)</w:t>
      </w:r>
      <w:r w:rsidRPr="00F9124B">
        <w:rPr>
          <w:szCs w:val="30"/>
        </w:rPr>
        <w:t>, организация получает вознаграждение</w:t>
      </w:r>
      <w:r>
        <w:rPr>
          <w:szCs w:val="30"/>
        </w:rPr>
        <w:t xml:space="preserve"> </w:t>
      </w:r>
      <w:r w:rsidRPr="00F9124B">
        <w:rPr>
          <w:szCs w:val="30"/>
        </w:rPr>
        <w:t xml:space="preserve">(в том числе </w:t>
      </w:r>
      <w:r w:rsidRPr="00F9124B">
        <w:rPr>
          <w:szCs w:val="30"/>
        </w:rPr>
        <w:lastRenderedPageBreak/>
        <w:t>дополнительное), которое и будет являться выручкой в бухгалтерском учете и для целей налогообложения плательщика.</w:t>
      </w:r>
    </w:p>
    <w:p w14:paraId="58727247" w14:textId="77777777" w:rsidR="005962EF" w:rsidRPr="00F9124B" w:rsidRDefault="005962EF" w:rsidP="005962EF">
      <w:pPr>
        <w:ind w:firstLine="709"/>
        <w:jc w:val="both"/>
        <w:rPr>
          <w:szCs w:val="30"/>
        </w:rPr>
      </w:pPr>
      <w:r w:rsidRPr="00F9124B">
        <w:rPr>
          <w:szCs w:val="30"/>
        </w:rPr>
        <w:t xml:space="preserve">Получаемые плательщиком </w:t>
      </w:r>
      <w:r>
        <w:rPr>
          <w:szCs w:val="30"/>
        </w:rPr>
        <w:t xml:space="preserve">– посредником </w:t>
      </w:r>
      <w:r w:rsidRPr="00F9124B">
        <w:rPr>
          <w:szCs w:val="30"/>
        </w:rPr>
        <w:t>средства</w:t>
      </w:r>
      <w:r>
        <w:rPr>
          <w:szCs w:val="30"/>
        </w:rPr>
        <w:t>,</w:t>
      </w:r>
      <w:r w:rsidRPr="00F9124B">
        <w:rPr>
          <w:szCs w:val="30"/>
        </w:rPr>
        <w:t xml:space="preserve"> необходимые для совершения сделок (в том числе на возмещение понесенных в связи с исполнением договора расходов, издержек) от комитета или доверителя, не относящиеся к вознаграждению, а также от третьих лиц в пользу комитента или доверителя не признаются у </w:t>
      </w:r>
      <w:r>
        <w:rPr>
          <w:szCs w:val="30"/>
        </w:rPr>
        <w:t>него</w:t>
      </w:r>
      <w:r w:rsidRPr="00F9124B">
        <w:rPr>
          <w:szCs w:val="30"/>
        </w:rPr>
        <w:t xml:space="preserve"> выручкой (внереализационным доходом) для целей налогообложения налогом на прибыль. </w:t>
      </w:r>
    </w:p>
    <w:p w14:paraId="3996FF16" w14:textId="77777777" w:rsidR="005962EF" w:rsidRPr="00F9124B" w:rsidRDefault="005962EF" w:rsidP="005962EF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F9124B">
        <w:rPr>
          <w:szCs w:val="30"/>
        </w:rPr>
        <w:t>При исполнении обязательств плательщиком по иным видам гражданско-правовых договоров в рамках хозяйственной деятельности для целей налогообложения налогом на прибыль получаемые продавцом (исполнителем</w:t>
      </w:r>
      <w:r>
        <w:rPr>
          <w:szCs w:val="30"/>
        </w:rPr>
        <w:t>, абонентом</w:t>
      </w:r>
      <w:r w:rsidRPr="00F9124B">
        <w:rPr>
          <w:szCs w:val="30"/>
        </w:rPr>
        <w:t xml:space="preserve">) средства являются либо выручкой, либо внереализационным доходом. </w:t>
      </w:r>
    </w:p>
    <w:p w14:paraId="70C4BB0B" w14:textId="77777777" w:rsidR="005962EF" w:rsidRPr="00F9124B" w:rsidRDefault="005962EF" w:rsidP="005962EF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Поступившие</w:t>
      </w:r>
      <w:r w:rsidRPr="00F9124B">
        <w:rPr>
          <w:szCs w:val="30"/>
        </w:rPr>
        <w:t xml:space="preserve"> средства в рамках исполнения договорных обязательств по реализации товаров (работ, услуг), имущественных прав, которые участвуют в формировании цены (стоимости), либо поступают сверх цены (стоимости) договора признаются выручкой плательщика для целей налогообложения налогом на прибыль. </w:t>
      </w:r>
    </w:p>
    <w:p w14:paraId="46487CD9" w14:textId="77777777" w:rsidR="005962EF" w:rsidRPr="00F9124B" w:rsidRDefault="005962EF" w:rsidP="005962EF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В одном случае</w:t>
      </w:r>
      <w:r w:rsidRPr="00F9124B">
        <w:rPr>
          <w:szCs w:val="30"/>
        </w:rPr>
        <w:t xml:space="preserve">, при реализации товаров с доставкой покупателю </w:t>
      </w:r>
      <w:r>
        <w:rPr>
          <w:szCs w:val="30"/>
        </w:rPr>
        <w:t xml:space="preserve">собственным </w:t>
      </w:r>
      <w:r w:rsidRPr="00F9124B">
        <w:rPr>
          <w:szCs w:val="30"/>
        </w:rPr>
        <w:t>транспортом в выручку для целей налогообложения включается как стоимость товара, так и стоимость доставки, предъявляемая продавцом к возмещению сверх стоимости товара</w:t>
      </w:r>
      <w:r>
        <w:rPr>
          <w:szCs w:val="30"/>
        </w:rPr>
        <w:t xml:space="preserve"> (при отсутствии отдельного договора).</w:t>
      </w:r>
      <w:r w:rsidRPr="00F9124B">
        <w:rPr>
          <w:szCs w:val="30"/>
        </w:rPr>
        <w:t xml:space="preserve"> Соответственно, расходы продавца</w:t>
      </w:r>
      <w:r>
        <w:rPr>
          <w:szCs w:val="30"/>
        </w:rPr>
        <w:t>, связанные с оказанием транспортных услуг по</w:t>
      </w:r>
      <w:r w:rsidRPr="00F9124B">
        <w:rPr>
          <w:szCs w:val="30"/>
        </w:rPr>
        <w:t xml:space="preserve"> доставк</w:t>
      </w:r>
      <w:r>
        <w:rPr>
          <w:szCs w:val="30"/>
        </w:rPr>
        <w:t>е</w:t>
      </w:r>
      <w:r w:rsidRPr="00F9124B">
        <w:rPr>
          <w:szCs w:val="30"/>
        </w:rPr>
        <w:t xml:space="preserve"> </w:t>
      </w:r>
      <w:proofErr w:type="gramStart"/>
      <w:r w:rsidRPr="00F9124B">
        <w:rPr>
          <w:szCs w:val="30"/>
        </w:rPr>
        <w:t>товаров</w:t>
      </w:r>
      <w:proofErr w:type="gramEnd"/>
      <w:r w:rsidRPr="00F9124B">
        <w:rPr>
          <w:szCs w:val="30"/>
        </w:rPr>
        <w:t xml:space="preserve"> включаются в учитываемые затраты согласно ст. 130 НК.</w:t>
      </w:r>
    </w:p>
    <w:p w14:paraId="65EA6161" w14:textId="77777777" w:rsidR="005962EF" w:rsidRDefault="005962EF" w:rsidP="005962EF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Во втором случае, при </w:t>
      </w:r>
      <w:r w:rsidRPr="00F9124B">
        <w:rPr>
          <w:szCs w:val="30"/>
        </w:rPr>
        <w:t xml:space="preserve">реализации товаров </w:t>
      </w:r>
      <w:r>
        <w:rPr>
          <w:szCs w:val="30"/>
        </w:rPr>
        <w:t>продавец обязуется организовать доставку товара до покупателя и в отсутствие собственного транспорта привлекает третьих лиц, заключая договор на оказание транспортных услуг и в договоре купли – продажи обязывает покупателя возместить понесенные транспортные расходы. Тогда, если продавец предъявляет к возмещению сумму, равную стоимости транспортных услуг, оплаченных или подлежащих оплате им по договору с транспортной организацией, сумма полученных в счет возмещения транспортных расходов не будет включаться ни в выручку, ни во внереализационные доходы. Также сумма оплаты непосредственно продавцом транспортных услуг не будет учитываться у него ни в составе затрат</w:t>
      </w:r>
      <w:r w:rsidRPr="00A22C68">
        <w:rPr>
          <w:rFonts w:eastAsia="Calibri"/>
          <w:szCs w:val="30"/>
        </w:rPr>
        <w:t xml:space="preserve"> </w:t>
      </w:r>
      <w:r>
        <w:rPr>
          <w:rFonts w:eastAsia="Calibri"/>
          <w:szCs w:val="30"/>
        </w:rPr>
        <w:t>по производству и реализации товаров (работ, услуг)</w:t>
      </w:r>
      <w:r>
        <w:rPr>
          <w:szCs w:val="30"/>
        </w:rPr>
        <w:t xml:space="preserve">, ни в составе внереализационных расходов, поскольку в такой ситуации усматриваются признаки посредничества в интересах третьих лиц - покупателя. </w:t>
      </w:r>
    </w:p>
    <w:p w14:paraId="6BA6AA31" w14:textId="77777777" w:rsidR="005962EF" w:rsidRDefault="005962EF" w:rsidP="005962EF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</w:rPr>
      </w:pPr>
      <w:r w:rsidRPr="00F9124B">
        <w:rPr>
          <w:rFonts w:eastAsia="Calibri"/>
          <w:szCs w:val="30"/>
        </w:rPr>
        <w:t>При отсутствии гражданск</w:t>
      </w:r>
      <w:r>
        <w:rPr>
          <w:rFonts w:eastAsia="Calibri"/>
          <w:szCs w:val="30"/>
        </w:rPr>
        <w:t xml:space="preserve">о-правовых договоров, например </w:t>
      </w:r>
      <w:r w:rsidRPr="00F9124B">
        <w:rPr>
          <w:rFonts w:eastAsia="Calibri"/>
          <w:szCs w:val="30"/>
        </w:rPr>
        <w:t>между нанимателем и работником при возмещении последним полностью или частично каких-либо личных расходов (</w:t>
      </w:r>
      <w:r w:rsidRPr="00F9124B">
        <w:rPr>
          <w:szCs w:val="30"/>
          <w:lang w:eastAsia="en-US"/>
        </w:rPr>
        <w:t xml:space="preserve">оплаты личных телефонных разговоров, путевок на лечение и отдых, экскурсий и путешествий, занятий в секциях, кружках, клубах, посещений культурно-зрелищных и </w:t>
      </w:r>
      <w:r w:rsidRPr="00F9124B">
        <w:rPr>
          <w:szCs w:val="30"/>
          <w:lang w:eastAsia="en-US"/>
        </w:rPr>
        <w:lastRenderedPageBreak/>
        <w:t>физкультурных (спортивных) мероприятий, подписки на периодические издания, товаров (работ, услуг) для личного потребления и т.д.)</w:t>
      </w:r>
      <w:r w:rsidRPr="00F9124B">
        <w:rPr>
          <w:rFonts w:eastAsia="Calibri"/>
          <w:szCs w:val="30"/>
        </w:rPr>
        <w:t xml:space="preserve">, оплаченных организацией </w:t>
      </w:r>
      <w:r w:rsidRPr="00F9124B">
        <w:rPr>
          <w:rFonts w:eastAsia="Calibri"/>
          <w:szCs w:val="30"/>
          <w:u w:val="single"/>
        </w:rPr>
        <w:t>по поручению</w:t>
      </w:r>
      <w:r>
        <w:rPr>
          <w:rFonts w:eastAsia="Calibri"/>
          <w:szCs w:val="30"/>
          <w:u w:val="single"/>
        </w:rPr>
        <w:t xml:space="preserve"> </w:t>
      </w:r>
      <w:r w:rsidRPr="00661187">
        <w:rPr>
          <w:rFonts w:eastAsia="Calibri"/>
          <w:szCs w:val="30"/>
          <w:u w:val="single"/>
        </w:rPr>
        <w:t xml:space="preserve">или в интересах </w:t>
      </w:r>
      <w:r w:rsidRPr="00F9124B">
        <w:rPr>
          <w:rFonts w:eastAsia="Calibri"/>
          <w:szCs w:val="30"/>
        </w:rPr>
        <w:t>данного работника, указанные суммы не признаются</w:t>
      </w:r>
      <w:r>
        <w:rPr>
          <w:rFonts w:eastAsia="Calibri"/>
          <w:szCs w:val="30"/>
        </w:rPr>
        <w:t xml:space="preserve"> ни выручкой, ни</w:t>
      </w:r>
      <w:r w:rsidRPr="00F9124B">
        <w:rPr>
          <w:rFonts w:eastAsia="Calibri"/>
          <w:szCs w:val="30"/>
        </w:rPr>
        <w:t xml:space="preserve"> внереализационным доходом организации. </w:t>
      </w:r>
      <w:r>
        <w:rPr>
          <w:rFonts w:eastAsia="Calibri"/>
          <w:szCs w:val="30"/>
        </w:rPr>
        <w:t>Соответственно, такие суммы не включаются у плательщика – организации, получившей такое возмещение, ни в затраты по производству и реализации товаров (работ, услуг), ни во внереализационные расходы.</w:t>
      </w:r>
    </w:p>
    <w:p w14:paraId="73DBFF7A" w14:textId="77777777" w:rsidR="005962EF" w:rsidRPr="00F9124B" w:rsidRDefault="005962EF" w:rsidP="005962EF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</w:rPr>
      </w:pPr>
    </w:p>
    <w:p w14:paraId="59E4D7E4" w14:textId="77777777" w:rsidR="005962EF" w:rsidRPr="00F9124B" w:rsidRDefault="005962EF" w:rsidP="005962E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30"/>
        </w:rPr>
      </w:pPr>
      <w:r w:rsidRPr="00F9124B">
        <w:rPr>
          <w:rFonts w:eastAsia="Calibri"/>
          <w:szCs w:val="30"/>
        </w:rPr>
        <w:t xml:space="preserve">Отражение у стороны, которая осуществляет возмещение </w:t>
      </w:r>
      <w:r>
        <w:rPr>
          <w:rFonts w:eastAsia="Calibri"/>
          <w:szCs w:val="30"/>
        </w:rPr>
        <w:t xml:space="preserve">контрагенту его </w:t>
      </w:r>
      <w:r w:rsidRPr="00F9124B">
        <w:rPr>
          <w:rFonts w:eastAsia="Calibri"/>
          <w:szCs w:val="30"/>
        </w:rPr>
        <w:t>расходов.</w:t>
      </w:r>
    </w:p>
    <w:p w14:paraId="3B3B274F" w14:textId="77777777" w:rsidR="005962EF" w:rsidRPr="00F9124B" w:rsidRDefault="005962EF" w:rsidP="005962EF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</w:rPr>
      </w:pPr>
      <w:r w:rsidRPr="00F9124B">
        <w:rPr>
          <w:rFonts w:eastAsia="Calibri"/>
          <w:szCs w:val="30"/>
        </w:rPr>
        <w:t xml:space="preserve">При определении налогового обязательства по налогу на прибыль учитываются затраты по производству и реализации товаров (работ, услуг) (статья 130 НК). Статьей 131 НК установлены ограничения по уменьшению налогооблагаемой прибыли. </w:t>
      </w:r>
    </w:p>
    <w:p w14:paraId="675FE79A" w14:textId="77777777" w:rsidR="005962EF" w:rsidRPr="00F9124B" w:rsidRDefault="005962EF" w:rsidP="005962EF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</w:rPr>
      </w:pPr>
      <w:r w:rsidRPr="00F9124B">
        <w:rPr>
          <w:rFonts w:eastAsia="Calibri"/>
          <w:szCs w:val="30"/>
        </w:rPr>
        <w:t>Плательщик, выступающий комитентом (доверителем или стороной по иному аналогичному договору) может учесть при налогообложении прибыли расходы, которые представляют собой стоимостную оценку использованных в процессе производства и реализации товаров (работ, услуг), имущественных прав природных ресурсов, сырья, материалов, топлива, энергии, основных средств, нематериальных активов, трудовых ресурсов и иных расходов на их производство и реализацию, отражаемых в бухгалтерском учете.</w:t>
      </w:r>
    </w:p>
    <w:p w14:paraId="6544D9FB" w14:textId="77777777" w:rsidR="005962EF" w:rsidRPr="00F9124B" w:rsidRDefault="005962EF" w:rsidP="005962EF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</w:rPr>
      </w:pPr>
      <w:r w:rsidRPr="00F9124B">
        <w:rPr>
          <w:rFonts w:eastAsia="Calibri"/>
          <w:szCs w:val="30"/>
        </w:rPr>
        <w:t>Расходы, не связанные с производством и реализацией товаров (работ, услуг), имущественных прав, в том числе поименованные в статье 131 НК</w:t>
      </w:r>
      <w:r>
        <w:rPr>
          <w:rFonts w:eastAsia="Calibri"/>
          <w:szCs w:val="30"/>
        </w:rPr>
        <w:t>,</w:t>
      </w:r>
      <w:r w:rsidRPr="00F9124B">
        <w:rPr>
          <w:rFonts w:eastAsia="Calibri"/>
          <w:szCs w:val="30"/>
        </w:rPr>
        <w:t xml:space="preserve"> не могут уменьшать налогооблагаемую прибыль. Кроме этого</w:t>
      </w:r>
      <w:r>
        <w:rPr>
          <w:rFonts w:eastAsia="Calibri"/>
          <w:szCs w:val="30"/>
        </w:rPr>
        <w:t>,</w:t>
      </w:r>
      <w:r w:rsidRPr="00F9124B">
        <w:rPr>
          <w:rFonts w:eastAsia="Calibri"/>
          <w:szCs w:val="30"/>
        </w:rPr>
        <w:t xml:space="preserve"> затраты, перечисленные в названной статье, и иные затраты, не учитываемые при налогообложении в соответствии с законодательством, не могут быть включены и в состав внереализационных расходов.</w:t>
      </w:r>
    </w:p>
    <w:p w14:paraId="1D6B66A0" w14:textId="77777777" w:rsidR="005962EF" w:rsidRPr="00F9124B" w:rsidRDefault="005962EF" w:rsidP="005962EF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</w:rPr>
      </w:pPr>
      <w:r w:rsidRPr="00F9124B">
        <w:rPr>
          <w:rFonts w:eastAsia="Calibri"/>
          <w:szCs w:val="30"/>
        </w:rPr>
        <w:t>Плательщик, выступающий стороной в договорах, не имеющих признак</w:t>
      </w:r>
      <w:r>
        <w:rPr>
          <w:rFonts w:eastAsia="Calibri"/>
          <w:szCs w:val="30"/>
        </w:rPr>
        <w:t>ов</w:t>
      </w:r>
      <w:r w:rsidRPr="00F9124B">
        <w:rPr>
          <w:rFonts w:eastAsia="Calibri"/>
          <w:szCs w:val="30"/>
        </w:rPr>
        <w:t xml:space="preserve"> договоров комиссии, поручения, оплачивающий стоимость товара (работ, услуг), имущественных прав, включает ее в затраты, учитываемые при налогообложении, в том случае, если приобретаемые товары (работы, услуги), имущественные права связаны в производственным процессом и (или) реализацией.</w:t>
      </w:r>
    </w:p>
    <w:p w14:paraId="3C4CC5F1" w14:textId="77777777" w:rsidR="005962EF" w:rsidRPr="00F9124B" w:rsidRDefault="005962EF" w:rsidP="005962EF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</w:rPr>
      </w:pPr>
      <w:r w:rsidRPr="00F9124B">
        <w:rPr>
          <w:rFonts w:eastAsia="Calibri"/>
          <w:szCs w:val="30"/>
        </w:rPr>
        <w:t>Дополнительно в договорах стороны могут предусмотреть возмещение (компен</w:t>
      </w:r>
      <w:r>
        <w:rPr>
          <w:rFonts w:eastAsia="Calibri"/>
          <w:szCs w:val="30"/>
        </w:rPr>
        <w:t>сацию, покрытие и т.п.) каких-</w:t>
      </w:r>
      <w:r w:rsidRPr="00F9124B">
        <w:rPr>
          <w:rFonts w:eastAsia="Calibri"/>
          <w:szCs w:val="30"/>
        </w:rPr>
        <w:t>либо расходов продавца (исполнителя и т.п.), такие расходы можно учесть в составе затрат при налогообложении прибыли только в том случае, если:</w:t>
      </w:r>
    </w:p>
    <w:p w14:paraId="685282C5" w14:textId="77777777" w:rsidR="005962EF" w:rsidRPr="00F9124B" w:rsidRDefault="005962EF" w:rsidP="005962EF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</w:rPr>
      </w:pPr>
      <w:r w:rsidRPr="00F9124B">
        <w:rPr>
          <w:rFonts w:eastAsia="Calibri"/>
          <w:szCs w:val="30"/>
        </w:rPr>
        <w:t>- они не поименованы в статье 131 НК;</w:t>
      </w:r>
    </w:p>
    <w:p w14:paraId="406F9FB3" w14:textId="77777777" w:rsidR="005962EF" w:rsidRPr="00F9124B" w:rsidRDefault="005962EF" w:rsidP="005962EF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F9124B">
        <w:rPr>
          <w:rFonts w:eastAsia="Calibri"/>
          <w:szCs w:val="30"/>
        </w:rPr>
        <w:t xml:space="preserve">- </w:t>
      </w:r>
      <w:r w:rsidRPr="00F9124B">
        <w:rPr>
          <w:szCs w:val="30"/>
        </w:rPr>
        <w:t>расходы были совершены по инициативе и</w:t>
      </w:r>
      <w:r>
        <w:rPr>
          <w:szCs w:val="30"/>
        </w:rPr>
        <w:t xml:space="preserve"> (или)</w:t>
      </w:r>
      <w:r w:rsidRPr="00F9124B">
        <w:rPr>
          <w:szCs w:val="30"/>
        </w:rPr>
        <w:t xml:space="preserve"> в интересах покупателя (заказчика и т.п.), в целях его производственной необходимости;</w:t>
      </w:r>
    </w:p>
    <w:p w14:paraId="154E7198" w14:textId="77777777" w:rsidR="005962EF" w:rsidRPr="00F9124B" w:rsidRDefault="005962EF" w:rsidP="005962EF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F9124B">
        <w:rPr>
          <w:szCs w:val="30"/>
        </w:rPr>
        <w:t xml:space="preserve">- они не относятся на увеличение стоимости активов. </w:t>
      </w:r>
    </w:p>
    <w:p w14:paraId="7D688658" w14:textId="77777777" w:rsidR="005962EF" w:rsidRPr="00960BD0" w:rsidRDefault="005962EF" w:rsidP="005962EF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960BD0">
        <w:rPr>
          <w:szCs w:val="30"/>
        </w:rPr>
        <w:t xml:space="preserve">Например, возмещаемые расходы в связи с исполнением обязательств по кредитным договорам (аккредитивам и т.п.) (кредитополучатель по </w:t>
      </w:r>
      <w:r w:rsidRPr="00960BD0">
        <w:rPr>
          <w:szCs w:val="30"/>
        </w:rPr>
        <w:lastRenderedPageBreak/>
        <w:t xml:space="preserve">договору возмещает некоторые расходы кредитора (банка и т.п.), как правило, оплата банковских гарантий, </w:t>
      </w:r>
      <w:r>
        <w:rPr>
          <w:rStyle w:val="a9"/>
          <w:bCs/>
          <w:i w:val="0"/>
          <w:iCs w:val="0"/>
          <w:szCs w:val="30"/>
          <w:shd w:val="clear" w:color="auto" w:fill="FFFFFF"/>
        </w:rPr>
        <w:t>в</w:t>
      </w:r>
      <w:r w:rsidRPr="00960BD0">
        <w:rPr>
          <w:rStyle w:val="a9"/>
          <w:bCs/>
          <w:i w:val="0"/>
          <w:iCs w:val="0"/>
          <w:szCs w:val="30"/>
          <w:shd w:val="clear" w:color="auto" w:fill="FFFFFF"/>
        </w:rPr>
        <w:t>ознаграждение</w:t>
      </w:r>
      <w:r>
        <w:rPr>
          <w:rStyle w:val="a9"/>
          <w:bCs/>
          <w:i w:val="0"/>
          <w:iCs w:val="0"/>
          <w:szCs w:val="30"/>
          <w:shd w:val="clear" w:color="auto" w:fill="FFFFFF"/>
        </w:rPr>
        <w:t xml:space="preserve"> </w:t>
      </w:r>
      <w:r w:rsidRPr="00960BD0">
        <w:rPr>
          <w:szCs w:val="30"/>
          <w:shd w:val="clear" w:color="auto" w:fill="FFFFFF"/>
        </w:rPr>
        <w:t>за предоставление</w:t>
      </w:r>
      <w:r>
        <w:rPr>
          <w:szCs w:val="30"/>
          <w:shd w:val="clear" w:color="auto" w:fill="FFFFFF"/>
        </w:rPr>
        <w:t xml:space="preserve"> </w:t>
      </w:r>
      <w:proofErr w:type="spellStart"/>
      <w:r w:rsidRPr="00960BD0">
        <w:rPr>
          <w:rStyle w:val="a9"/>
          <w:bCs/>
          <w:i w:val="0"/>
          <w:iCs w:val="0"/>
          <w:szCs w:val="30"/>
          <w:shd w:val="clear" w:color="auto" w:fill="FFFFFF"/>
        </w:rPr>
        <w:t>рамбурсного</w:t>
      </w:r>
      <w:proofErr w:type="spellEnd"/>
      <w:r>
        <w:rPr>
          <w:rStyle w:val="a9"/>
          <w:bCs/>
          <w:i w:val="0"/>
          <w:iCs w:val="0"/>
          <w:szCs w:val="30"/>
          <w:shd w:val="clear" w:color="auto" w:fill="FFFFFF"/>
        </w:rPr>
        <w:t xml:space="preserve"> </w:t>
      </w:r>
      <w:r w:rsidRPr="00960BD0">
        <w:rPr>
          <w:szCs w:val="30"/>
          <w:shd w:val="clear" w:color="auto" w:fill="FFFFFF"/>
        </w:rPr>
        <w:t>обязательства по аккредитиву</w:t>
      </w:r>
      <w:r w:rsidRPr="00960BD0">
        <w:rPr>
          <w:szCs w:val="30"/>
        </w:rPr>
        <w:t xml:space="preserve"> и т.п.) могут быть учтены стороной, возмещающей расходы, но только в том случае, если эти расходы связаны и являются неотъемлемым условием исполнения обязательств по договору и они не поименованы в статье 131 НК. При этом предъявляемые к возмещению расходы должны быть понесены кредитором (банком и т.п.) в рамках исполнения обязательств по договору с организацией, которая производит возмещение.</w:t>
      </w:r>
    </w:p>
    <w:p w14:paraId="2DF6CBAA" w14:textId="77777777" w:rsidR="005962EF" w:rsidRPr="00F9124B" w:rsidRDefault="005962EF" w:rsidP="005962EF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</w:rPr>
      </w:pPr>
      <w:r w:rsidRPr="00960BD0">
        <w:rPr>
          <w:rFonts w:eastAsia="Calibri"/>
          <w:szCs w:val="30"/>
        </w:rPr>
        <w:t>При возмещении организацией учредителю понесенных им расходов, связанных с созданием организации, такие расходы организации не относятся к ее предпринимательской деятельности, поскольку</w:t>
      </w:r>
      <w:r w:rsidRPr="00F9124B">
        <w:rPr>
          <w:rFonts w:eastAsia="Calibri"/>
          <w:szCs w:val="30"/>
        </w:rPr>
        <w:t xml:space="preserve"> они производятся учредителем до ее государственной регистрации, т.е. до того, как организация становится правоспособной как </w:t>
      </w:r>
      <w:r>
        <w:rPr>
          <w:rFonts w:eastAsia="Calibri"/>
          <w:szCs w:val="30"/>
        </w:rPr>
        <w:t>организация</w:t>
      </w:r>
      <w:r w:rsidRPr="00F9124B">
        <w:rPr>
          <w:rFonts w:eastAsia="Calibri"/>
          <w:szCs w:val="30"/>
        </w:rPr>
        <w:t xml:space="preserve"> (п.3 ст.45 ГК). При налогообложении прибыли они не учитываются ни в затратах, ни во внереализационных расходах.</w:t>
      </w:r>
    </w:p>
    <w:p w14:paraId="6FF00F99" w14:textId="77777777" w:rsidR="005962EF" w:rsidRPr="00F9124B" w:rsidRDefault="005962EF" w:rsidP="005962EF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</w:rPr>
      </w:pPr>
    </w:p>
    <w:p w14:paraId="67934E6D" w14:textId="77777777" w:rsidR="005962EF" w:rsidRPr="00F9124B" w:rsidRDefault="005962EF" w:rsidP="005962E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30"/>
        </w:rPr>
      </w:pPr>
      <w:r w:rsidRPr="00F9124B">
        <w:rPr>
          <w:rFonts w:eastAsia="Calibri"/>
          <w:szCs w:val="30"/>
        </w:rPr>
        <w:t>Учет возмещений по договорам аренды.</w:t>
      </w:r>
    </w:p>
    <w:p w14:paraId="19349087" w14:textId="77777777" w:rsidR="005962EF" w:rsidRDefault="005962EF" w:rsidP="005962EF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</w:rPr>
      </w:pPr>
      <w:r w:rsidRPr="00F9124B">
        <w:rPr>
          <w:rFonts w:eastAsia="Calibri"/>
          <w:szCs w:val="30"/>
        </w:rPr>
        <w:t xml:space="preserve">Согласно </w:t>
      </w:r>
      <w:bookmarkStart w:id="1" w:name="Par0"/>
      <w:bookmarkEnd w:id="1"/>
      <w:r w:rsidRPr="00F9124B">
        <w:rPr>
          <w:rFonts w:eastAsia="Calibri"/>
          <w:szCs w:val="30"/>
        </w:rPr>
        <w:t xml:space="preserve">подпункту 3.15 пункта 3 статьи 128 НК доходы от операций по сдаче в аренду (передаче в финансовую аренду (лизинг)), иное возмездное или безвозмездное пользование имущества определяются в сумме арендной платы (лизинговых платежей), включающих сумму вознаграждения арендодателя (лизингодателя), платы за пользование имуществом наймодателю (нанимателю по договору поднайма) и возмещаемых в соответствии с законодательством расходов арендодателя (лизингодателя), а также в сумме расходов арендодателя (лизингодателя), наймодателя (нанимателя по договору поднайма), ссудодателя, не включенных в состав арендной платы (лизинговых платежей), платы за пользование имуществом соответственно, но подлежащих возмещению в соответствии с условиями договора, за исключением сумм возмещения, указанных в </w:t>
      </w:r>
      <w:hyperlink r:id="rId8" w:history="1">
        <w:r w:rsidRPr="00F9124B">
          <w:rPr>
            <w:rFonts w:eastAsia="Calibri"/>
            <w:szCs w:val="30"/>
          </w:rPr>
          <w:t>подпункте 4.19 пункта 4</w:t>
        </w:r>
      </w:hyperlink>
      <w:r w:rsidRPr="00F9124B">
        <w:rPr>
          <w:rFonts w:eastAsia="Calibri"/>
          <w:szCs w:val="30"/>
        </w:rPr>
        <w:t xml:space="preserve"> статьи</w:t>
      </w:r>
      <w:r>
        <w:rPr>
          <w:rFonts w:eastAsia="Calibri"/>
          <w:szCs w:val="30"/>
        </w:rPr>
        <w:t xml:space="preserve"> 128 НК</w:t>
      </w:r>
      <w:r w:rsidRPr="00F9124B">
        <w:rPr>
          <w:rStyle w:val="a8"/>
          <w:rFonts w:eastAsia="Calibri"/>
          <w:szCs w:val="30"/>
        </w:rPr>
        <w:footnoteReference w:id="1"/>
      </w:r>
      <w:r w:rsidRPr="00F9124B">
        <w:rPr>
          <w:rFonts w:eastAsia="Calibri"/>
          <w:szCs w:val="30"/>
        </w:rPr>
        <w:t>.</w:t>
      </w:r>
    </w:p>
    <w:p w14:paraId="10995839" w14:textId="77777777" w:rsidR="005962EF" w:rsidRPr="00E30BAB" w:rsidRDefault="005962EF" w:rsidP="005962EF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 xml:space="preserve">Согласно подпункту 2.13 пункта 2 Указа Президента Республики Беларусь от 29.03.2012 № 150 «О некоторых вопросах аренды и безвозмездного пользования имуществом» юридические лица и индивидуальные предприниматели, которым недвижимое имущество, находящееся в государственной собственности, а также собственности </w:t>
      </w:r>
      <w:r>
        <w:rPr>
          <w:rFonts w:eastAsia="Calibri"/>
          <w:szCs w:val="30"/>
        </w:rPr>
        <w:lastRenderedPageBreak/>
        <w:t>хозяйственных обществ,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единиц, передается в безвозмездное пользование, обязаны возмещать ссудодателю начисленную амортизацию, земельный налог или арендную плату за земельный участок, налог на недвижимость, а также в порядке, определяемом Советом Министров Республики Беларусь, расходы по содержанию, эксплуатации, капитальному и текущему ремонту этого недвижимого имущества, затраты на санитарное содержание, горячее и холодное водоснабжение, водоотведение (канализацию), газо-, электро- и теплоснабжение, техническое обслуживание лифта, обращение с твердыми коммунальными отходами и другие услуги или нести эти расходы и затраты самостоятельно.</w:t>
      </w:r>
    </w:p>
    <w:p w14:paraId="65DA39A1" w14:textId="77777777" w:rsidR="005962EF" w:rsidRPr="00F9124B" w:rsidRDefault="005962EF" w:rsidP="005962EF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</w:rPr>
      </w:pPr>
      <w:r w:rsidRPr="00F9124B">
        <w:rPr>
          <w:rFonts w:eastAsia="Calibri"/>
          <w:szCs w:val="30"/>
        </w:rPr>
        <w:t>Учитывая изложенное, все поступающие в рамках арендных отношений средства в адрес арендодателя (лизингодателя, наймодателя, нанимателя по договору поднайма) включаются им в состав внереализационных доходов.</w:t>
      </w:r>
    </w:p>
    <w:p w14:paraId="7FE1B4CB" w14:textId="77777777" w:rsidR="005962EF" w:rsidRPr="00F9124B" w:rsidRDefault="005962EF" w:rsidP="005962EF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</w:rPr>
      </w:pPr>
      <w:r w:rsidRPr="00F9124B">
        <w:rPr>
          <w:rFonts w:eastAsia="Calibri"/>
          <w:szCs w:val="30"/>
        </w:rPr>
        <w:t>Арендатор (лизингополучатель, наниматель, поднаниматели) вправе учесть при налогообложении прибыли арендную плату (лизинговые платежи и т.п.) при использовании принятого имущества в производственном процессе и процессе реализации, а также суммы подлежащие возмещению (например, налог на недвижимость, земельный налог, коммунальные платежи и т.п.) в части приходящейся на используемое ими в соответствии с названными договорами имущество и только в том случае, если вторая сторона по таким договорам, осуществляет такие платежи в соответствии с законодательством либо иными договорами по содержанию и обслуживанию объекта аренды (лизинга, найма, поднайма).</w:t>
      </w:r>
      <w:r>
        <w:rPr>
          <w:rFonts w:eastAsia="Calibri"/>
          <w:szCs w:val="30"/>
        </w:rPr>
        <w:t xml:space="preserve"> В аналогичном порядке при налогообложении подлежат учету возмещаемые суммы налога на недвижимость, земельного налога (арендной платы за землю) членами товарищества собственников непосредственно товариществу – </w:t>
      </w:r>
      <w:r w:rsidRPr="00F9124B">
        <w:rPr>
          <w:rFonts w:eastAsia="Calibri"/>
          <w:szCs w:val="30"/>
        </w:rPr>
        <w:t>в</w:t>
      </w:r>
      <w:r>
        <w:rPr>
          <w:rFonts w:eastAsia="Calibri"/>
          <w:szCs w:val="30"/>
        </w:rPr>
        <w:t xml:space="preserve"> </w:t>
      </w:r>
      <w:r w:rsidRPr="00F9124B">
        <w:rPr>
          <w:rFonts w:eastAsia="Calibri"/>
          <w:szCs w:val="30"/>
        </w:rPr>
        <w:t xml:space="preserve">части приходящейся на </w:t>
      </w:r>
      <w:r>
        <w:rPr>
          <w:rFonts w:eastAsia="Calibri"/>
          <w:szCs w:val="30"/>
        </w:rPr>
        <w:t>принадлежащее</w:t>
      </w:r>
      <w:r w:rsidRPr="00F9124B">
        <w:rPr>
          <w:rFonts w:eastAsia="Calibri"/>
          <w:szCs w:val="30"/>
        </w:rPr>
        <w:t xml:space="preserve"> им имущество и только в том случае, если </w:t>
      </w:r>
      <w:r>
        <w:rPr>
          <w:rFonts w:eastAsia="Calibri"/>
          <w:szCs w:val="30"/>
        </w:rPr>
        <w:t>товарищество собственников</w:t>
      </w:r>
      <w:r w:rsidRPr="00F9124B">
        <w:rPr>
          <w:rFonts w:eastAsia="Calibri"/>
          <w:szCs w:val="30"/>
        </w:rPr>
        <w:t>, осуществляет такие платежи в соответствии с законодательством</w:t>
      </w:r>
      <w:r>
        <w:rPr>
          <w:rFonts w:eastAsia="Calibri"/>
          <w:szCs w:val="30"/>
        </w:rPr>
        <w:t>.</w:t>
      </w:r>
    </w:p>
    <w:p w14:paraId="10E1D1C0" w14:textId="77777777" w:rsidR="005962EF" w:rsidRPr="00F9124B" w:rsidRDefault="005962EF" w:rsidP="005962E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30"/>
        </w:rPr>
      </w:pPr>
    </w:p>
    <w:p w14:paraId="42386BEC" w14:textId="77777777" w:rsidR="005962EF" w:rsidRPr="00725C3C" w:rsidRDefault="005962EF" w:rsidP="005962EF">
      <w:pPr>
        <w:jc w:val="both"/>
        <w:outlineLvl w:val="0"/>
        <w:rPr>
          <w:szCs w:val="30"/>
        </w:rPr>
      </w:pPr>
      <w:r w:rsidRPr="00725C3C">
        <w:rPr>
          <w:szCs w:val="30"/>
        </w:rPr>
        <w:t xml:space="preserve">Заместитель Министра                                                 Э.А. </w:t>
      </w:r>
      <w:proofErr w:type="spellStart"/>
      <w:r w:rsidRPr="00725C3C">
        <w:rPr>
          <w:szCs w:val="30"/>
        </w:rPr>
        <w:t>Селицкая</w:t>
      </w:r>
      <w:proofErr w:type="spellEnd"/>
    </w:p>
    <w:p w14:paraId="099106EB" w14:textId="77777777" w:rsidR="005962EF" w:rsidRPr="00725C3C" w:rsidRDefault="005962EF" w:rsidP="005962EF">
      <w:pPr>
        <w:spacing w:line="180" w:lineRule="exact"/>
        <w:ind w:firstLine="709"/>
        <w:outlineLvl w:val="0"/>
        <w:rPr>
          <w:sz w:val="18"/>
          <w:szCs w:val="18"/>
        </w:rPr>
      </w:pPr>
    </w:p>
    <w:p w14:paraId="1BC3121B" w14:textId="77777777" w:rsidR="005962EF" w:rsidRDefault="005962EF" w:rsidP="005962EF">
      <w:pPr>
        <w:spacing w:line="180" w:lineRule="exact"/>
        <w:outlineLvl w:val="0"/>
        <w:rPr>
          <w:sz w:val="18"/>
          <w:szCs w:val="18"/>
        </w:rPr>
      </w:pPr>
    </w:p>
    <w:p w14:paraId="259A5A25" w14:textId="77777777" w:rsidR="005962EF" w:rsidRDefault="005962EF" w:rsidP="005962EF">
      <w:pPr>
        <w:spacing w:line="180" w:lineRule="exact"/>
        <w:outlineLvl w:val="0"/>
        <w:rPr>
          <w:sz w:val="18"/>
          <w:szCs w:val="18"/>
        </w:rPr>
      </w:pPr>
    </w:p>
    <w:p w14:paraId="2D810A18" w14:textId="77777777" w:rsidR="005962EF" w:rsidRDefault="005962EF" w:rsidP="005962EF">
      <w:pPr>
        <w:spacing w:line="180" w:lineRule="exact"/>
        <w:outlineLvl w:val="0"/>
        <w:rPr>
          <w:sz w:val="18"/>
          <w:szCs w:val="18"/>
        </w:rPr>
      </w:pPr>
    </w:p>
    <w:p w14:paraId="4A6D0D97" w14:textId="77777777" w:rsidR="005962EF" w:rsidRDefault="005962EF" w:rsidP="005962EF">
      <w:pPr>
        <w:spacing w:line="180" w:lineRule="exact"/>
        <w:outlineLvl w:val="0"/>
        <w:rPr>
          <w:sz w:val="18"/>
          <w:szCs w:val="18"/>
        </w:rPr>
      </w:pPr>
    </w:p>
    <w:p w14:paraId="54AF2FA6" w14:textId="77777777" w:rsidR="005962EF" w:rsidRDefault="005962EF" w:rsidP="005962EF">
      <w:pPr>
        <w:spacing w:line="180" w:lineRule="exact"/>
        <w:outlineLvl w:val="0"/>
        <w:rPr>
          <w:sz w:val="18"/>
          <w:szCs w:val="18"/>
        </w:rPr>
      </w:pPr>
    </w:p>
    <w:p w14:paraId="5FC3CC51" w14:textId="77777777" w:rsidR="005962EF" w:rsidRDefault="005962EF" w:rsidP="005962EF">
      <w:pPr>
        <w:spacing w:line="180" w:lineRule="exact"/>
        <w:outlineLvl w:val="0"/>
        <w:rPr>
          <w:sz w:val="18"/>
          <w:szCs w:val="18"/>
        </w:rPr>
      </w:pPr>
    </w:p>
    <w:p w14:paraId="75823788" w14:textId="77777777" w:rsidR="005962EF" w:rsidRDefault="005962EF" w:rsidP="005962EF">
      <w:pPr>
        <w:spacing w:line="180" w:lineRule="exact"/>
        <w:outlineLvl w:val="0"/>
        <w:rPr>
          <w:sz w:val="18"/>
          <w:szCs w:val="18"/>
        </w:rPr>
      </w:pPr>
    </w:p>
    <w:p w14:paraId="1F996321" w14:textId="77777777" w:rsidR="005962EF" w:rsidRDefault="005962EF" w:rsidP="005962EF">
      <w:pPr>
        <w:spacing w:line="180" w:lineRule="exact"/>
        <w:outlineLvl w:val="0"/>
        <w:rPr>
          <w:sz w:val="18"/>
          <w:szCs w:val="18"/>
        </w:rPr>
      </w:pPr>
    </w:p>
    <w:p w14:paraId="5A7CB33E" w14:textId="77777777" w:rsidR="005962EF" w:rsidRDefault="005962EF" w:rsidP="005962EF">
      <w:pPr>
        <w:spacing w:line="180" w:lineRule="exact"/>
        <w:outlineLvl w:val="0"/>
        <w:rPr>
          <w:sz w:val="18"/>
          <w:szCs w:val="18"/>
        </w:rPr>
      </w:pPr>
    </w:p>
    <w:p w14:paraId="7CF52B95" w14:textId="77777777" w:rsidR="005962EF" w:rsidRDefault="005962EF" w:rsidP="005962EF">
      <w:pPr>
        <w:spacing w:line="180" w:lineRule="exact"/>
        <w:outlineLvl w:val="0"/>
        <w:rPr>
          <w:sz w:val="18"/>
          <w:szCs w:val="18"/>
        </w:rPr>
      </w:pPr>
    </w:p>
    <w:p w14:paraId="64960011" w14:textId="77777777" w:rsidR="005962EF" w:rsidRDefault="005962EF" w:rsidP="005962EF">
      <w:pPr>
        <w:spacing w:line="180" w:lineRule="exact"/>
        <w:outlineLvl w:val="0"/>
        <w:rPr>
          <w:sz w:val="18"/>
          <w:szCs w:val="18"/>
        </w:rPr>
      </w:pPr>
    </w:p>
    <w:p w14:paraId="698D7FA3" w14:textId="77777777" w:rsidR="005962EF" w:rsidRDefault="005962EF" w:rsidP="005962EF">
      <w:pPr>
        <w:spacing w:line="180" w:lineRule="exact"/>
        <w:outlineLvl w:val="0"/>
        <w:rPr>
          <w:sz w:val="18"/>
          <w:szCs w:val="18"/>
        </w:rPr>
      </w:pPr>
    </w:p>
    <w:p w14:paraId="74668CE5" w14:textId="77777777" w:rsidR="005962EF" w:rsidRDefault="005962EF" w:rsidP="005962EF">
      <w:pPr>
        <w:spacing w:line="180" w:lineRule="exact"/>
        <w:outlineLvl w:val="0"/>
        <w:rPr>
          <w:sz w:val="18"/>
          <w:szCs w:val="18"/>
        </w:rPr>
      </w:pPr>
    </w:p>
    <w:p w14:paraId="1D3810A0" w14:textId="77777777" w:rsidR="005962EF" w:rsidRDefault="005962EF" w:rsidP="00196A11">
      <w:pPr>
        <w:widowControl w:val="0"/>
        <w:jc w:val="both"/>
        <w:rPr>
          <w:szCs w:val="30"/>
        </w:rPr>
      </w:pPr>
    </w:p>
    <w:sectPr w:rsidR="005962EF" w:rsidSect="00BF4010">
      <w:pgSz w:w="11906" w:h="16838"/>
      <w:pgMar w:top="907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7A13C" w14:textId="77777777" w:rsidR="004B45A5" w:rsidRDefault="004B45A5" w:rsidP="005962EF">
      <w:r>
        <w:separator/>
      </w:r>
    </w:p>
  </w:endnote>
  <w:endnote w:type="continuationSeparator" w:id="0">
    <w:p w14:paraId="7F36BAAA" w14:textId="77777777" w:rsidR="004B45A5" w:rsidRDefault="004B45A5" w:rsidP="0059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65BE1" w14:textId="77777777" w:rsidR="004B45A5" w:rsidRDefault="004B45A5" w:rsidP="005962EF">
      <w:r>
        <w:separator/>
      </w:r>
    </w:p>
  </w:footnote>
  <w:footnote w:type="continuationSeparator" w:id="0">
    <w:p w14:paraId="5258F0B6" w14:textId="77777777" w:rsidR="004B45A5" w:rsidRDefault="004B45A5" w:rsidP="005962EF">
      <w:r>
        <w:continuationSeparator/>
      </w:r>
    </w:p>
  </w:footnote>
  <w:footnote w:id="1">
    <w:p w14:paraId="3033E9C0" w14:textId="77777777" w:rsidR="005962EF" w:rsidRPr="00B96132" w:rsidRDefault="005962EF" w:rsidP="005962EF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B96132">
        <w:rPr>
          <w:rStyle w:val="a8"/>
        </w:rPr>
        <w:footnoteRef/>
      </w:r>
      <w:r w:rsidRPr="00B96132">
        <w:t xml:space="preserve"> </w:t>
      </w:r>
      <w:r w:rsidRPr="00B96132">
        <w:rPr>
          <w:rFonts w:eastAsia="Calibri"/>
          <w:sz w:val="22"/>
          <w:szCs w:val="22"/>
        </w:rPr>
        <w:t xml:space="preserve">Суммы возмещаемых ссудодателю при передаче имущества в безвозмездное пользование расходов, связанных с передачей в такое пользование и возникающих в связи с приобретением коммунальных и (или) иных работ (услуг) по содержанию и (или) эксплуатации этого имущества, а также расходов, обязанность возмещения ссудодателю которых предусмотрена </w:t>
      </w:r>
      <w:hyperlink r:id="rId1" w:history="1">
        <w:r w:rsidRPr="00B96132">
          <w:rPr>
            <w:rFonts w:eastAsia="Calibri"/>
            <w:sz w:val="22"/>
            <w:szCs w:val="22"/>
          </w:rPr>
          <w:t>актами</w:t>
        </w:r>
      </w:hyperlink>
      <w:r w:rsidRPr="00B96132">
        <w:rPr>
          <w:rFonts w:eastAsia="Calibri"/>
          <w:sz w:val="22"/>
          <w:szCs w:val="22"/>
        </w:rPr>
        <w:t xml:space="preserve"> Президента Республики Беларусь (за исключением сумм расходов, которые относятся к работам (услугам), выполненным (оказанным) ссудодателем собственными силами) не включаются в состав внереализационных доходов. При этом расходы организаций, покрытые за счет этих средств, не учитываются при определении облагаемой налогом прибыли.</w:t>
      </w:r>
    </w:p>
    <w:p w14:paraId="529B3407" w14:textId="77777777" w:rsidR="005962EF" w:rsidRPr="00B96132" w:rsidRDefault="005962EF" w:rsidP="005962EF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452B1"/>
    <w:multiLevelType w:val="hybridMultilevel"/>
    <w:tmpl w:val="7B3400A4"/>
    <w:lvl w:ilvl="0" w:tplc="C548F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A11"/>
    <w:rsid w:val="000373A0"/>
    <w:rsid w:val="000A5F72"/>
    <w:rsid w:val="0012730A"/>
    <w:rsid w:val="001420E9"/>
    <w:rsid w:val="00177F5C"/>
    <w:rsid w:val="00196A11"/>
    <w:rsid w:val="001A2B5B"/>
    <w:rsid w:val="001D0525"/>
    <w:rsid w:val="00282F92"/>
    <w:rsid w:val="002B5A8F"/>
    <w:rsid w:val="002C40DC"/>
    <w:rsid w:val="003170FE"/>
    <w:rsid w:val="0038533F"/>
    <w:rsid w:val="003C5AC1"/>
    <w:rsid w:val="00417D01"/>
    <w:rsid w:val="00417E38"/>
    <w:rsid w:val="00465769"/>
    <w:rsid w:val="004B45A5"/>
    <w:rsid w:val="004D2624"/>
    <w:rsid w:val="005242B3"/>
    <w:rsid w:val="005462E4"/>
    <w:rsid w:val="005962EF"/>
    <w:rsid w:val="005964B3"/>
    <w:rsid w:val="00604DD6"/>
    <w:rsid w:val="00631091"/>
    <w:rsid w:val="006421B9"/>
    <w:rsid w:val="0064446D"/>
    <w:rsid w:val="0079082C"/>
    <w:rsid w:val="007E7929"/>
    <w:rsid w:val="008C71CE"/>
    <w:rsid w:val="008E47B6"/>
    <w:rsid w:val="00944CBC"/>
    <w:rsid w:val="00945F9E"/>
    <w:rsid w:val="00962E9E"/>
    <w:rsid w:val="009A080E"/>
    <w:rsid w:val="009B2837"/>
    <w:rsid w:val="00A76335"/>
    <w:rsid w:val="00A8199C"/>
    <w:rsid w:val="00A92300"/>
    <w:rsid w:val="00B1360B"/>
    <w:rsid w:val="00B41091"/>
    <w:rsid w:val="00B541E3"/>
    <w:rsid w:val="00B83110"/>
    <w:rsid w:val="00BC3AFD"/>
    <w:rsid w:val="00BE0B4A"/>
    <w:rsid w:val="00BF4010"/>
    <w:rsid w:val="00C16BC1"/>
    <w:rsid w:val="00C43C96"/>
    <w:rsid w:val="00C862B1"/>
    <w:rsid w:val="00C9035D"/>
    <w:rsid w:val="00CB6F0D"/>
    <w:rsid w:val="00CC0245"/>
    <w:rsid w:val="00CE3BAC"/>
    <w:rsid w:val="00D11964"/>
    <w:rsid w:val="00D828EF"/>
    <w:rsid w:val="00DD5ECD"/>
    <w:rsid w:val="00E1091C"/>
    <w:rsid w:val="00E34F02"/>
    <w:rsid w:val="00EA5C8B"/>
    <w:rsid w:val="00F35A97"/>
    <w:rsid w:val="00F4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5F4DBE"/>
  <w15:chartTrackingRefBased/>
  <w15:docId w15:val="{4244189D-05A0-4190-8B1B-FBCCE7F6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A11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4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46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D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85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962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62E9E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62E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62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5962EF"/>
    <w:rPr>
      <w:vertAlign w:val="superscript"/>
    </w:rPr>
  </w:style>
  <w:style w:type="character" w:styleId="a9">
    <w:name w:val="Emphasis"/>
    <w:uiPriority w:val="20"/>
    <w:qFormat/>
    <w:rsid w:val="005962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6430B2B97D6DFE761359AB478B2456412A99F8C74A22D69C4C099FA5CD3A6CE5D568E09D083A3BD8017720D20F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CECC8A2D6B844D676C9CB567135931F48AB5DBAE7E88FA4D238E7D5E3EF3BCBD2C833BBFE2B0962E69B2D52DC1T5H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D23A-D6E6-43AE-9F71-2D1EDA19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1814</Words>
  <Characters>10345</Characters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2023-01-23T10:43:00Z</cp:lastPrinted>
  <dcterms:created xsi:type="dcterms:W3CDTF">2023-10-09T14:11:00Z</dcterms:created>
  <dcterms:modified xsi:type="dcterms:W3CDTF">2023-10-09T14:11:00Z</dcterms:modified>
</cp:coreProperties>
</file>