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left="2344" w:right="1188" w:hanging="461"/>
      </w:pPr>
      <w:r>
        <w:rPr/>
        <w:t>Ставки подоходного налога с физических лиц в</w:t>
      </w:r>
      <w:r>
        <w:rPr>
          <w:spacing w:val="-72"/>
        </w:rPr>
        <w:t> </w:t>
      </w:r>
      <w:r>
        <w:rPr/>
        <w:t>фиксированных</w:t>
      </w:r>
      <w:r>
        <w:rPr>
          <w:spacing w:val="-2"/>
        </w:rPr>
        <w:t> </w:t>
      </w:r>
      <w:r>
        <w:rPr/>
        <w:t>суммах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2022 год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12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1486"/>
        <w:gridCol w:w="1889"/>
        <w:gridCol w:w="2070"/>
        <w:gridCol w:w="1487"/>
      </w:tblGrid>
      <w:tr>
        <w:trPr>
          <w:trHeight w:val="1379" w:hRule="atLeast"/>
        </w:trPr>
        <w:tc>
          <w:tcPr>
            <w:tcW w:w="2417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9"/>
              <w:ind w:left="155" w:right="138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населенных пунктов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иных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территорий</w:t>
            </w:r>
          </w:p>
        </w:tc>
        <w:tc>
          <w:tcPr>
            <w:tcW w:w="6932" w:type="dxa"/>
            <w:gridSpan w:val="4"/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2206" w:right="142" w:hanging="2036"/>
              <w:rPr>
                <w:sz w:val="24"/>
              </w:rPr>
            </w:pPr>
            <w:r>
              <w:rPr>
                <w:sz w:val="24"/>
              </w:rPr>
              <w:t>Ставки подоходного налога с физических лиц в фиксированных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суммах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месяц, рублей</w:t>
            </w:r>
          </w:p>
        </w:tc>
      </w:tr>
      <w:tr>
        <w:trPr>
          <w:trHeight w:val="800" w:hRule="atLeast"/>
        </w:trPr>
        <w:tc>
          <w:tcPr>
            <w:tcW w:w="2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 w:val="restart"/>
          </w:tcPr>
          <w:p>
            <w:pPr>
              <w:pStyle w:val="TableParagraph"/>
              <w:spacing w:before="150"/>
              <w:ind w:left="160" w:right="142" w:firstLine="1"/>
              <w:jc w:val="center"/>
              <w:rPr>
                <w:sz w:val="24"/>
              </w:rPr>
            </w:pPr>
            <w:r>
              <w:rPr>
                <w:sz w:val="24"/>
              </w:rPr>
              <w:t>жилые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помещения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(за каждую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сдаваемую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жилую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комнату),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садовые</w:t>
            </w:r>
          </w:p>
          <w:p>
            <w:pPr>
              <w:pStyle w:val="TableParagraph"/>
              <w:ind w:left="328" w:right="310"/>
              <w:jc w:val="center"/>
              <w:rPr>
                <w:sz w:val="24"/>
              </w:rPr>
            </w:pPr>
            <w:r>
              <w:rPr>
                <w:sz w:val="24"/>
              </w:rPr>
              <w:t>домики,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дачи</w:t>
            </w:r>
          </w:p>
        </w:tc>
        <w:tc>
          <w:tcPr>
            <w:tcW w:w="5446" w:type="dxa"/>
            <w:gridSpan w:val="3"/>
          </w:tcPr>
          <w:p>
            <w:pPr>
              <w:pStyle w:val="TableParagraph"/>
              <w:spacing w:before="150"/>
              <w:ind w:left="849"/>
              <w:rPr>
                <w:sz w:val="24"/>
              </w:rPr>
            </w:pPr>
            <w:r>
              <w:rPr>
                <w:sz w:val="24"/>
              </w:rPr>
              <w:t>нежилые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помещения,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машино-места</w:t>
            </w:r>
          </w:p>
        </w:tc>
      </w:tr>
      <w:tr>
        <w:trPr>
          <w:trHeight w:val="2042" w:hRule="atLeast"/>
        </w:trPr>
        <w:tc>
          <w:tcPr>
            <w:tcW w:w="24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ind w:left="170" w:right="157"/>
              <w:jc w:val="center"/>
              <w:rPr>
                <w:sz w:val="24"/>
              </w:rPr>
            </w:pPr>
            <w:r>
              <w:rPr>
                <w:sz w:val="24"/>
              </w:rPr>
              <w:t>металлический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before="1"/>
              <w:ind w:left="196" w:right="187" w:firstLine="1"/>
              <w:jc w:val="center"/>
              <w:rPr>
                <w:sz w:val="24"/>
              </w:rPr>
            </w:pPr>
            <w:r>
              <w:rPr>
                <w:sz w:val="24"/>
              </w:rPr>
              <w:t>деревянный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гараж,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машино-место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177" w:right="161"/>
              <w:jc w:val="center"/>
              <w:rPr>
                <w:sz w:val="24"/>
              </w:rPr>
            </w:pPr>
            <w:r>
              <w:rPr>
                <w:sz w:val="24"/>
              </w:rPr>
              <w:t>железобетонный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или кирпичный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гараж</w:t>
            </w:r>
          </w:p>
        </w:tc>
        <w:tc>
          <w:tcPr>
            <w:tcW w:w="1487" w:type="dxa"/>
          </w:tcPr>
          <w:p>
            <w:pPr>
              <w:pStyle w:val="TableParagraph"/>
              <w:spacing w:before="155"/>
              <w:ind w:left="160" w:right="126" w:firstLine="235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нежилые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помещения</w:t>
            </w:r>
          </w:p>
          <w:p>
            <w:pPr>
              <w:pStyle w:val="TableParagraph"/>
              <w:ind w:left="246" w:right="232" w:firstLine="2"/>
              <w:jc w:val="center"/>
              <w:rPr>
                <w:sz w:val="24"/>
              </w:rPr>
            </w:pPr>
            <w:r>
              <w:rPr>
                <w:sz w:val="24"/>
              </w:rPr>
              <w:t>(за 1 кв.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площади)</w:t>
            </w:r>
          </w:p>
        </w:tc>
      </w:tr>
      <w:tr>
        <w:trPr>
          <w:trHeight w:val="800" w:hRule="atLeast"/>
        </w:trPr>
        <w:tc>
          <w:tcPr>
            <w:tcW w:w="2417" w:type="dxa"/>
          </w:tcPr>
          <w:p>
            <w:pPr>
              <w:pStyle w:val="TableParagraph"/>
              <w:spacing w:before="150"/>
              <w:ind w:left="150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Минск</w:t>
            </w:r>
          </w:p>
        </w:tc>
        <w:tc>
          <w:tcPr>
            <w:tcW w:w="1486" w:type="dxa"/>
          </w:tcPr>
          <w:p>
            <w:pPr>
              <w:pStyle w:val="TableParagraph"/>
              <w:spacing w:before="150"/>
              <w:ind w:left="472"/>
              <w:rPr>
                <w:sz w:val="24"/>
              </w:rPr>
            </w:pPr>
            <w:r>
              <w:rPr>
                <w:sz w:val="24"/>
              </w:rPr>
              <w:t>36,80</w:t>
            </w:r>
          </w:p>
        </w:tc>
        <w:tc>
          <w:tcPr>
            <w:tcW w:w="1889" w:type="dxa"/>
          </w:tcPr>
          <w:p>
            <w:pPr>
              <w:pStyle w:val="TableParagraph"/>
              <w:spacing w:before="150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11,90</w:t>
            </w:r>
          </w:p>
        </w:tc>
        <w:tc>
          <w:tcPr>
            <w:tcW w:w="2070" w:type="dxa"/>
          </w:tcPr>
          <w:p>
            <w:pPr>
              <w:pStyle w:val="TableParagraph"/>
              <w:spacing w:before="150"/>
              <w:ind w:left="177" w:right="160"/>
              <w:jc w:val="center"/>
              <w:rPr>
                <w:sz w:val="24"/>
              </w:rPr>
            </w:pPr>
            <w:r>
              <w:rPr>
                <w:sz w:val="24"/>
              </w:rPr>
              <w:t>15,20</w:t>
            </w:r>
          </w:p>
        </w:tc>
        <w:tc>
          <w:tcPr>
            <w:tcW w:w="1487" w:type="dxa"/>
          </w:tcPr>
          <w:p>
            <w:pPr>
              <w:pStyle w:val="TableParagraph"/>
              <w:spacing w:before="150"/>
              <w:ind w:left="512" w:right="500"/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</w:tr>
      <w:tr>
        <w:trPr>
          <w:trHeight w:val="1353" w:hRule="atLeast"/>
        </w:trPr>
        <w:tc>
          <w:tcPr>
            <w:tcW w:w="2417" w:type="dxa"/>
          </w:tcPr>
          <w:p>
            <w:pPr>
              <w:pStyle w:val="TableParagraph"/>
              <w:spacing w:before="150"/>
              <w:ind w:left="150" w:right="460"/>
              <w:rPr>
                <w:sz w:val="24"/>
              </w:rPr>
            </w:pPr>
            <w:r>
              <w:rPr>
                <w:sz w:val="24"/>
              </w:rPr>
              <w:t>Города Брест,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Витебск, Гомель,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Гродно,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Могилев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b/>
                <w:sz w:val="37"/>
              </w:rPr>
            </w:pPr>
          </w:p>
          <w:p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34,50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37"/>
              </w:rPr>
            </w:pPr>
          </w:p>
          <w:p>
            <w:pPr>
              <w:pStyle w:val="TableParagraph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9,50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37"/>
              </w:rPr>
            </w:pPr>
          </w:p>
          <w:p>
            <w:pPr>
              <w:pStyle w:val="TableParagraph"/>
              <w:ind w:left="177" w:right="160"/>
              <w:jc w:val="center"/>
              <w:rPr>
                <w:sz w:val="24"/>
              </w:rPr>
            </w:pPr>
            <w:r>
              <w:rPr>
                <w:sz w:val="24"/>
              </w:rPr>
              <w:t>13,10</w:t>
            </w:r>
          </w:p>
        </w:tc>
        <w:tc>
          <w:tcPr>
            <w:tcW w:w="1487" w:type="dxa"/>
          </w:tcPr>
          <w:p>
            <w:pPr>
              <w:pStyle w:val="TableParagraph"/>
              <w:rPr>
                <w:b/>
                <w:sz w:val="37"/>
              </w:rPr>
            </w:pPr>
          </w:p>
          <w:p>
            <w:pPr>
              <w:pStyle w:val="TableParagraph"/>
              <w:ind w:left="512" w:right="500"/>
              <w:jc w:val="center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</w:tr>
      <w:tr>
        <w:trPr>
          <w:trHeight w:val="3285" w:hRule="atLeast"/>
        </w:trPr>
        <w:tc>
          <w:tcPr>
            <w:tcW w:w="2417" w:type="dxa"/>
          </w:tcPr>
          <w:p>
            <w:pPr>
              <w:pStyle w:val="TableParagraph"/>
              <w:spacing w:before="150"/>
              <w:ind w:left="150" w:right="121"/>
              <w:rPr>
                <w:sz w:val="24"/>
              </w:rPr>
            </w:pPr>
            <w:r>
              <w:rPr>
                <w:sz w:val="24"/>
              </w:rPr>
              <w:t>Города Барановичи,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Бобруйск, Борисов,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Жлобин, Жодино,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Лида, Мозырь,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Молодечно,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Новополоцк, Орша,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Пинск, Полоцк,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Речица,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Светлогорск, Слуцк,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Солигорск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5"/>
              <w:ind w:left="472"/>
              <w:rPr>
                <w:sz w:val="24"/>
              </w:rPr>
            </w:pPr>
            <w:r>
              <w:rPr>
                <w:sz w:val="24"/>
              </w:rPr>
              <w:t>22,60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5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5"/>
              <w:ind w:left="177" w:right="160"/>
              <w:jc w:val="center"/>
              <w:rPr>
                <w:sz w:val="24"/>
              </w:rPr>
            </w:pPr>
            <w:r>
              <w:rPr>
                <w:sz w:val="24"/>
              </w:rPr>
              <w:t>8,40</w:t>
            </w:r>
          </w:p>
        </w:tc>
        <w:tc>
          <w:tcPr>
            <w:tcW w:w="14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95"/>
              <w:ind w:left="512" w:right="500"/>
              <w:jc w:val="center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</w:tr>
      <w:tr>
        <w:trPr>
          <w:trHeight w:val="2181" w:hRule="atLeast"/>
        </w:trPr>
        <w:tc>
          <w:tcPr>
            <w:tcW w:w="2417" w:type="dxa"/>
          </w:tcPr>
          <w:p>
            <w:pPr>
              <w:pStyle w:val="TableParagraph"/>
              <w:spacing w:before="150"/>
              <w:ind w:left="150" w:right="203"/>
              <w:rPr>
                <w:sz w:val="24"/>
              </w:rPr>
            </w:pPr>
            <w:r>
              <w:rPr>
                <w:sz w:val="24"/>
              </w:rPr>
              <w:t>Иные города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областного,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районного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подчинения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поселки городского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типа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16,60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177" w:right="160"/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48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512" w:right="500"/>
              <w:jc w:val="center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040" w:bottom="280" w:left="1600" w:right="720"/>
        </w:sect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7"/>
        <w:gridCol w:w="1486"/>
        <w:gridCol w:w="1889"/>
        <w:gridCol w:w="2070"/>
        <w:gridCol w:w="1487"/>
      </w:tblGrid>
      <w:tr>
        <w:trPr>
          <w:trHeight w:val="1355" w:hRule="atLeast"/>
        </w:trPr>
        <w:tc>
          <w:tcPr>
            <w:tcW w:w="2417" w:type="dxa"/>
          </w:tcPr>
          <w:p>
            <w:pPr>
              <w:pStyle w:val="TableParagraph"/>
              <w:spacing w:before="144"/>
              <w:ind w:left="150" w:right="418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населенные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пункты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486" w:type="dxa"/>
          </w:tcPr>
          <w:p>
            <w:pPr>
              <w:pStyle w:val="TableParagraph"/>
              <w:spacing w:before="6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472"/>
              <w:rPr>
                <w:sz w:val="24"/>
              </w:rPr>
            </w:pPr>
            <w:r>
              <w:rPr>
                <w:sz w:val="24"/>
              </w:rPr>
              <w:t>11,90</w:t>
            </w:r>
          </w:p>
        </w:tc>
        <w:tc>
          <w:tcPr>
            <w:tcW w:w="1889" w:type="dxa"/>
          </w:tcPr>
          <w:p>
            <w:pPr>
              <w:pStyle w:val="TableParagraph"/>
              <w:spacing w:before="6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2070" w:type="dxa"/>
          </w:tcPr>
          <w:p>
            <w:pPr>
              <w:pStyle w:val="TableParagraph"/>
              <w:spacing w:before="6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177" w:right="160"/>
              <w:jc w:val="center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1487" w:type="dxa"/>
          </w:tcPr>
          <w:p>
            <w:pPr>
              <w:pStyle w:val="TableParagraph"/>
              <w:spacing w:before="6"/>
              <w:rPr>
                <w:b/>
                <w:sz w:val="36"/>
              </w:rPr>
            </w:pPr>
          </w:p>
          <w:p>
            <w:pPr>
              <w:pStyle w:val="TableParagraph"/>
              <w:spacing w:before="1"/>
              <w:ind w:left="512" w:right="500"/>
              <w:jc w:val="center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</w:tr>
    </w:tbl>
    <w:sectPr>
      <w:pgSz w:w="11910" w:h="16840"/>
      <w:pgMar w:top="1120" w:bottom="280" w:left="1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0"/>
      <w:szCs w:val="3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Тишковец Анастасия Александровна</dc:creator>
  <dcterms:created xsi:type="dcterms:W3CDTF">2023-01-18T12:15:40Z</dcterms:created>
  <dcterms:modified xsi:type="dcterms:W3CDTF">2023-01-18T12:15:40Z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2023-01-18T00:00:00Z</vt:filetime>
  </property>
</Properties>
</file>